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CB97" w14:textId="495401E7" w:rsidR="00386C32" w:rsidRPr="00386C32" w:rsidRDefault="00386C32" w:rsidP="00A55D00">
      <w:pPr>
        <w:spacing w:after="160" w:line="257" w:lineRule="auto"/>
        <w:jc w:val="center"/>
        <w:rPr>
          <w:rFonts w:eastAsiaTheme="minorEastAsia"/>
          <w:b/>
          <w:bCs/>
          <w:sz w:val="28"/>
          <w:szCs w:val="28"/>
        </w:rPr>
      </w:pPr>
      <w:r w:rsidRPr="00386C32">
        <w:rPr>
          <w:rFonts w:eastAsiaTheme="minorEastAsia"/>
          <w:b/>
          <w:bCs/>
          <w:sz w:val="28"/>
          <w:szCs w:val="28"/>
        </w:rPr>
        <w:t>Build Your Team Information Sheet</w:t>
      </w:r>
    </w:p>
    <w:p w14:paraId="22D49D52" w14:textId="2D8142B0" w:rsidR="00386C32" w:rsidRPr="00386C32" w:rsidRDefault="00386C32" w:rsidP="00386C32">
      <w:pPr>
        <w:spacing w:after="160" w:line="257" w:lineRule="auto"/>
        <w:rPr>
          <w:rFonts w:eastAsiaTheme="minorEastAsia"/>
        </w:rPr>
      </w:pPr>
      <w:r w:rsidRPr="00386C32">
        <w:rPr>
          <w:rFonts w:eastAsiaTheme="minorEastAsia"/>
        </w:rPr>
        <w:t xml:space="preserve">Farm or ranch transfers can be complicated, and even when they might seem simple it is a good idea to consult with professional advisors to guide you through the different parts of the process. These advisors become part of your team. They will protect your interests and help you navigate the various steps of the transfer. See the information below about the roles of various team members, then use the </w:t>
      </w:r>
      <w:hyperlink r:id="rId5">
        <w:r w:rsidRPr="00386C32">
          <w:rPr>
            <w:rFonts w:eastAsiaTheme="minorEastAsia"/>
            <w:color w:val="0563C1" w:themeColor="hyperlink"/>
            <w:u w:val="single"/>
          </w:rPr>
          <w:t>Build Your Team Worksheet</w:t>
        </w:r>
      </w:hyperlink>
      <w:r w:rsidRPr="00386C32">
        <w:rPr>
          <w:rFonts w:eastAsiaTheme="minorEastAsia"/>
        </w:rPr>
        <w:t xml:space="preserve"> to plan who should be part of your team. The </w:t>
      </w:r>
      <w:hyperlink r:id="rId6">
        <w:r w:rsidRPr="00386C32">
          <w:rPr>
            <w:rFonts w:eastAsiaTheme="minorEastAsia"/>
            <w:color w:val="0563C1" w:themeColor="hyperlink"/>
            <w:u w:val="single"/>
          </w:rPr>
          <w:t>Glossary of Business and Financial Terms</w:t>
        </w:r>
      </w:hyperlink>
      <w:r w:rsidRPr="00386C32">
        <w:rPr>
          <w:rFonts w:eastAsiaTheme="minorEastAsia"/>
        </w:rPr>
        <w:t xml:space="preserve"> can also be a helpful reference.</w:t>
      </w:r>
    </w:p>
    <w:p w14:paraId="51A412DA" w14:textId="77777777" w:rsidR="00386C32" w:rsidRPr="00386C32" w:rsidRDefault="00386C32" w:rsidP="00386C32">
      <w:pPr>
        <w:keepNext/>
        <w:keepLines/>
        <w:spacing w:before="40" w:line="259" w:lineRule="auto"/>
        <w:outlineLvl w:val="1"/>
        <w:rPr>
          <w:rFonts w:eastAsiaTheme="minorEastAsia"/>
          <w:b/>
          <w:bCs/>
          <w:color w:val="538135" w:themeColor="accent6" w:themeShade="BF"/>
          <w:sz w:val="28"/>
          <w:szCs w:val="28"/>
        </w:rPr>
      </w:pPr>
      <w:r w:rsidRPr="00386C32">
        <w:rPr>
          <w:rFonts w:eastAsiaTheme="minorEastAsia"/>
          <w:b/>
          <w:bCs/>
          <w:color w:val="538135" w:themeColor="accent6" w:themeShade="BF"/>
          <w:sz w:val="28"/>
          <w:szCs w:val="28"/>
        </w:rPr>
        <w:t>Accountant</w:t>
      </w:r>
    </w:p>
    <w:p w14:paraId="1E741AA7" w14:textId="77777777" w:rsidR="00386C32" w:rsidRPr="00386C32" w:rsidRDefault="00386C32" w:rsidP="00386C32">
      <w:pPr>
        <w:spacing w:after="160" w:line="257" w:lineRule="auto"/>
        <w:rPr>
          <w:rFonts w:eastAsiaTheme="minorEastAsia"/>
        </w:rPr>
      </w:pPr>
      <w:r w:rsidRPr="00386C32">
        <w:rPr>
          <w:rFonts w:eastAsiaTheme="minorEastAsia"/>
        </w:rPr>
        <w:t>A Certified Public Accountant (CPA) or otherwise qualified accountant is a very important member of your farm or ranch transfer team. They can help you develop financial statements and tr</w:t>
      </w:r>
      <w:r w:rsidRPr="00386C32">
        <w:rPr>
          <w:rFonts w:ascii="Calibri" w:eastAsia="Calibri" w:hAnsi="Calibri" w:cs="Calibri"/>
          <w:color w:val="000000" w:themeColor="text1"/>
        </w:rPr>
        <w:t xml:space="preserve">ack your expenses </w:t>
      </w:r>
      <w:r w:rsidRPr="00386C32">
        <w:rPr>
          <w:rFonts w:eastAsiaTheme="minorEastAsia"/>
        </w:rPr>
        <w:t xml:space="preserve">in preparation for the transfer. </w:t>
      </w:r>
      <w:r w:rsidRPr="00386C32">
        <w:rPr>
          <w:rFonts w:ascii="Calibri" w:eastAsia="Calibri" w:hAnsi="Calibri" w:cs="Calibri"/>
          <w:color w:val="000000" w:themeColor="text1"/>
        </w:rPr>
        <w:t>To find a suitable accountant seek recommendations from the people you know who are involved with agriculture in the area.</w:t>
      </w:r>
    </w:p>
    <w:p w14:paraId="672F29E5" w14:textId="77777777" w:rsidR="00386C32" w:rsidRPr="00386C32" w:rsidRDefault="00386C32" w:rsidP="00386C32">
      <w:pPr>
        <w:spacing w:after="160" w:line="257" w:lineRule="auto"/>
        <w:rPr>
          <w:rFonts w:eastAsiaTheme="minorEastAsia"/>
        </w:rPr>
      </w:pPr>
      <w:r w:rsidRPr="00386C32">
        <w:rPr>
          <w:rFonts w:eastAsiaTheme="minorEastAsia"/>
        </w:rPr>
        <w:t>When looking for an accountant, try to find someone who:</w:t>
      </w:r>
    </w:p>
    <w:p w14:paraId="17671CFF" w14:textId="77777777" w:rsidR="00386C32" w:rsidRPr="00386C32" w:rsidRDefault="00386C32" w:rsidP="00386C32">
      <w:pPr>
        <w:numPr>
          <w:ilvl w:val="0"/>
          <w:numId w:val="5"/>
        </w:numPr>
        <w:spacing w:after="160" w:line="259" w:lineRule="auto"/>
        <w:contextualSpacing/>
        <w:rPr>
          <w:rFonts w:eastAsiaTheme="minorEastAsia"/>
        </w:rPr>
      </w:pPr>
      <w:r w:rsidRPr="00386C32">
        <w:rPr>
          <w:rFonts w:eastAsiaTheme="minorEastAsia"/>
        </w:rPr>
        <w:t>You trust</w:t>
      </w:r>
    </w:p>
    <w:p w14:paraId="69D01E34" w14:textId="77777777" w:rsidR="00386C32" w:rsidRPr="00386C32" w:rsidRDefault="00386C32" w:rsidP="00386C32">
      <w:pPr>
        <w:numPr>
          <w:ilvl w:val="0"/>
          <w:numId w:val="5"/>
        </w:numPr>
        <w:spacing w:after="160" w:line="259" w:lineRule="auto"/>
        <w:contextualSpacing/>
        <w:rPr>
          <w:rFonts w:eastAsiaTheme="minorEastAsia"/>
        </w:rPr>
      </w:pPr>
      <w:r w:rsidRPr="00386C32">
        <w:rPr>
          <w:rFonts w:eastAsiaTheme="minorEastAsia"/>
        </w:rPr>
        <w:t>Listens to you</w:t>
      </w:r>
    </w:p>
    <w:p w14:paraId="70239A3D" w14:textId="77777777" w:rsidR="00386C32" w:rsidRPr="00386C32" w:rsidRDefault="00386C32" w:rsidP="00386C32">
      <w:pPr>
        <w:numPr>
          <w:ilvl w:val="0"/>
          <w:numId w:val="5"/>
        </w:numPr>
        <w:spacing w:after="160" w:line="259" w:lineRule="auto"/>
        <w:contextualSpacing/>
        <w:rPr>
          <w:rFonts w:eastAsiaTheme="minorEastAsia"/>
        </w:rPr>
      </w:pPr>
      <w:r w:rsidRPr="00386C32">
        <w:rPr>
          <w:rFonts w:eastAsiaTheme="minorEastAsia"/>
        </w:rPr>
        <w:t>Has farm tax experience</w:t>
      </w:r>
    </w:p>
    <w:p w14:paraId="20E0FED6" w14:textId="77777777" w:rsidR="00386C32" w:rsidRPr="00386C32" w:rsidRDefault="00386C32" w:rsidP="00386C32">
      <w:pPr>
        <w:spacing w:line="259" w:lineRule="auto"/>
        <w:rPr>
          <w:rFonts w:eastAsiaTheme="minorEastAsia"/>
        </w:rPr>
      </w:pPr>
    </w:p>
    <w:p w14:paraId="729D2823" w14:textId="77777777" w:rsidR="00386C32" w:rsidRPr="00386C32" w:rsidRDefault="00386C32" w:rsidP="00386C32">
      <w:pPr>
        <w:spacing w:line="259" w:lineRule="auto"/>
        <w:rPr>
          <w:rFonts w:ascii="Calibri" w:eastAsia="Calibri" w:hAnsi="Calibri" w:cs="Calibri"/>
          <w:b/>
          <w:bCs/>
          <w:color w:val="000000" w:themeColor="text1"/>
          <w:sz w:val="24"/>
          <w:szCs w:val="24"/>
        </w:rPr>
      </w:pPr>
      <w:r w:rsidRPr="00386C32">
        <w:rPr>
          <w:rFonts w:ascii="Calibri" w:eastAsia="Calibri" w:hAnsi="Calibri" w:cs="Calibri"/>
          <w:b/>
          <w:bCs/>
          <w:color w:val="000000" w:themeColor="text1"/>
          <w:sz w:val="24"/>
          <w:szCs w:val="24"/>
        </w:rPr>
        <w:t>CONNECT</w:t>
      </w:r>
    </w:p>
    <w:p w14:paraId="1219C319" w14:textId="77777777" w:rsidR="00386C32" w:rsidRPr="00386C32" w:rsidRDefault="00386C32" w:rsidP="00386C32">
      <w:pPr>
        <w:keepNext/>
        <w:keepLines/>
        <w:spacing w:before="40" w:line="259" w:lineRule="auto"/>
        <w:outlineLvl w:val="1"/>
        <w:rPr>
          <w:rFonts w:asciiTheme="majorHAnsi" w:eastAsiaTheme="majorEastAsia" w:hAnsiTheme="majorHAnsi" w:cstheme="majorBidi"/>
          <w:color w:val="2F5496" w:themeColor="accent1" w:themeShade="BF"/>
          <w:sz w:val="16"/>
          <w:szCs w:val="16"/>
        </w:rPr>
      </w:pPr>
      <w:hyperlink r:id="rId7">
        <w:r w:rsidRPr="00386C32">
          <w:rPr>
            <w:rFonts w:asciiTheme="majorHAnsi" w:eastAsiaTheme="minorEastAsia" w:hAnsiTheme="majorHAnsi" w:cstheme="majorBidi"/>
            <w:color w:val="0563C1" w:themeColor="hyperlink"/>
            <w:sz w:val="26"/>
            <w:szCs w:val="26"/>
            <w:u w:val="single"/>
          </w:rPr>
          <w:t>AICPA Directory – Find a CPA</w:t>
        </w:r>
      </w:hyperlink>
    </w:p>
    <w:p w14:paraId="015E5DA5" w14:textId="77777777" w:rsidR="00386C32" w:rsidRPr="00386C32" w:rsidRDefault="00386C32" w:rsidP="00386C32">
      <w:pPr>
        <w:keepNext/>
        <w:keepLines/>
        <w:spacing w:before="40" w:line="259" w:lineRule="auto"/>
        <w:outlineLvl w:val="1"/>
        <w:rPr>
          <w:rFonts w:asciiTheme="majorHAnsi" w:eastAsiaTheme="majorEastAsia" w:hAnsiTheme="majorHAnsi" w:cstheme="majorBidi"/>
          <w:color w:val="2F5496" w:themeColor="accent1" w:themeShade="BF"/>
          <w:sz w:val="16"/>
          <w:szCs w:val="16"/>
        </w:rPr>
      </w:pPr>
    </w:p>
    <w:p w14:paraId="1C3B21F7" w14:textId="77777777" w:rsidR="00386C32" w:rsidRPr="00386C32" w:rsidRDefault="00386C32" w:rsidP="00386C32">
      <w:pPr>
        <w:keepNext/>
        <w:keepLines/>
        <w:spacing w:before="40" w:line="259" w:lineRule="auto"/>
        <w:outlineLvl w:val="1"/>
        <w:rPr>
          <w:rFonts w:eastAsiaTheme="minorEastAsia"/>
          <w:b/>
          <w:bCs/>
          <w:color w:val="548235"/>
          <w:sz w:val="28"/>
          <w:szCs w:val="28"/>
        </w:rPr>
      </w:pPr>
      <w:r w:rsidRPr="00386C32">
        <w:rPr>
          <w:rFonts w:eastAsiaTheme="minorEastAsia"/>
          <w:b/>
          <w:bCs/>
          <w:color w:val="548235"/>
          <w:sz w:val="28"/>
          <w:szCs w:val="28"/>
        </w:rPr>
        <w:t>Attorney</w:t>
      </w:r>
    </w:p>
    <w:p w14:paraId="2392BBDA" w14:textId="77777777" w:rsidR="00386C32" w:rsidRPr="00386C32" w:rsidRDefault="00386C32" w:rsidP="00386C32">
      <w:pPr>
        <w:spacing w:after="160" w:line="257" w:lineRule="auto"/>
        <w:rPr>
          <w:rFonts w:eastAsiaTheme="minorEastAsia"/>
        </w:rPr>
      </w:pPr>
      <w:r w:rsidRPr="00386C32">
        <w:rPr>
          <w:rFonts w:eastAsiaTheme="minorEastAsia"/>
        </w:rPr>
        <w:t xml:space="preserve">If you don’t have an attorney already, consider finding one. A lawyer can review your transfer documents, provide legal advice, and draft legal contracts such as wills or leases for your specific farm or ranch transfer situation. Depending on whether your transfer involves </w:t>
      </w:r>
      <w:r w:rsidRPr="00386C32">
        <w:rPr>
          <w:rFonts w:ascii="Calibri" w:eastAsia="Calibri" w:hAnsi="Calibri" w:cs="Calibri"/>
          <w:color w:val="000000" w:themeColor="text1"/>
        </w:rPr>
        <w:t xml:space="preserve">land, the business, or personal property, a lawyer can help you prepare an agreement. </w:t>
      </w:r>
      <w:r w:rsidRPr="00386C32">
        <w:rPr>
          <w:rFonts w:ascii="Calibri" w:eastAsia="Calibri" w:hAnsi="Calibri" w:cs="Calibri"/>
        </w:rPr>
        <w:t xml:space="preserve"> </w:t>
      </w:r>
    </w:p>
    <w:p w14:paraId="4F3D653C" w14:textId="77777777" w:rsidR="00386C32" w:rsidRPr="00386C32" w:rsidRDefault="00386C32" w:rsidP="00386C32">
      <w:pPr>
        <w:spacing w:after="160" w:line="257" w:lineRule="auto"/>
        <w:rPr>
          <w:rFonts w:eastAsiaTheme="minorEastAsia"/>
        </w:rPr>
      </w:pPr>
      <w:r w:rsidRPr="00386C32">
        <w:rPr>
          <w:rFonts w:eastAsiaTheme="minorEastAsia"/>
        </w:rPr>
        <w:t xml:space="preserve">To find a lawyer that is willing to work with you, start by talking to other farmers in the area who have hired lawyers, especially those with similar types of operations to yours. If you belong to a farm organization, ask which lawyers frequently serve their members. If possible, call a local law school clinic related to agriculture or see if your state’s bar association has a directory of lawyers licensed in the state, or a phone number you can call to ask for referrals. Try to find an attorney who is: </w:t>
      </w:r>
    </w:p>
    <w:p w14:paraId="0161987D" w14:textId="77777777" w:rsidR="00386C32" w:rsidRPr="00386C32" w:rsidRDefault="00386C32" w:rsidP="00386C32">
      <w:pPr>
        <w:numPr>
          <w:ilvl w:val="1"/>
          <w:numId w:val="4"/>
        </w:numPr>
        <w:spacing w:after="160" w:line="259" w:lineRule="auto"/>
        <w:contextualSpacing/>
        <w:rPr>
          <w:rFonts w:eastAsiaTheme="minorEastAsia"/>
        </w:rPr>
      </w:pPr>
      <w:r w:rsidRPr="00386C32">
        <w:rPr>
          <w:rFonts w:eastAsiaTheme="minorEastAsia"/>
        </w:rPr>
        <w:t>Licensed in your state</w:t>
      </w:r>
    </w:p>
    <w:p w14:paraId="18239B93" w14:textId="77777777" w:rsidR="00386C32" w:rsidRPr="00386C32" w:rsidRDefault="00386C32" w:rsidP="00386C32">
      <w:pPr>
        <w:numPr>
          <w:ilvl w:val="1"/>
          <w:numId w:val="4"/>
        </w:numPr>
        <w:spacing w:after="160" w:line="259" w:lineRule="auto"/>
        <w:contextualSpacing/>
        <w:rPr>
          <w:rFonts w:eastAsiaTheme="minorEastAsia"/>
        </w:rPr>
      </w:pPr>
      <w:r w:rsidRPr="00386C32">
        <w:rPr>
          <w:rFonts w:eastAsiaTheme="minorEastAsia"/>
        </w:rPr>
        <w:t>Experienced working with farmers and farm businesses</w:t>
      </w:r>
    </w:p>
    <w:p w14:paraId="291417AB" w14:textId="77777777" w:rsidR="00386C32" w:rsidRPr="00386C32" w:rsidRDefault="00386C32" w:rsidP="00386C32">
      <w:pPr>
        <w:numPr>
          <w:ilvl w:val="1"/>
          <w:numId w:val="4"/>
        </w:numPr>
        <w:spacing w:after="160" w:line="259" w:lineRule="auto"/>
        <w:contextualSpacing/>
        <w:rPr>
          <w:rFonts w:eastAsiaTheme="minorEastAsia"/>
        </w:rPr>
      </w:pPr>
      <w:r w:rsidRPr="00386C32">
        <w:rPr>
          <w:rFonts w:eastAsiaTheme="minorEastAsia"/>
        </w:rPr>
        <w:t>Responsive</w:t>
      </w:r>
    </w:p>
    <w:p w14:paraId="02DCC21F" w14:textId="77777777" w:rsidR="00386C32" w:rsidRPr="00386C32" w:rsidRDefault="00386C32" w:rsidP="00386C32">
      <w:pPr>
        <w:numPr>
          <w:ilvl w:val="1"/>
          <w:numId w:val="4"/>
        </w:numPr>
        <w:spacing w:after="160" w:line="259" w:lineRule="auto"/>
        <w:contextualSpacing/>
        <w:rPr>
          <w:rFonts w:eastAsiaTheme="minorEastAsia"/>
        </w:rPr>
      </w:pPr>
      <w:r w:rsidRPr="00386C32">
        <w:rPr>
          <w:rFonts w:eastAsiaTheme="minorEastAsia"/>
        </w:rPr>
        <w:t>Interested in and experienced with your farm or ranch transfer situation</w:t>
      </w:r>
    </w:p>
    <w:p w14:paraId="6A0FC390" w14:textId="77777777" w:rsidR="00386C32" w:rsidRPr="00386C32" w:rsidRDefault="00386C32" w:rsidP="00386C32">
      <w:pPr>
        <w:spacing w:line="259" w:lineRule="auto"/>
        <w:rPr>
          <w:rFonts w:ascii="Calibri" w:eastAsia="Calibri" w:hAnsi="Calibri" w:cs="Calibri"/>
          <w:b/>
          <w:bCs/>
          <w:color w:val="000000" w:themeColor="text1"/>
          <w:sz w:val="24"/>
          <w:szCs w:val="24"/>
        </w:rPr>
      </w:pPr>
      <w:r w:rsidRPr="00386C32">
        <w:rPr>
          <w:rFonts w:eastAsiaTheme="minorEastAsia"/>
        </w:rPr>
        <w:t xml:space="preserve"> </w:t>
      </w:r>
    </w:p>
    <w:p w14:paraId="79CE5885" w14:textId="77777777" w:rsidR="00386C32" w:rsidRPr="00386C32" w:rsidRDefault="00386C32" w:rsidP="00386C32">
      <w:pPr>
        <w:spacing w:line="259" w:lineRule="auto"/>
      </w:pPr>
      <w:r w:rsidRPr="00386C32">
        <w:rPr>
          <w:rFonts w:ascii="Calibri" w:eastAsia="Calibri" w:hAnsi="Calibri" w:cs="Calibri"/>
          <w:b/>
          <w:bCs/>
          <w:color w:val="000000" w:themeColor="text1"/>
          <w:sz w:val="24"/>
          <w:szCs w:val="24"/>
        </w:rPr>
        <w:t>CONNECT</w:t>
      </w:r>
    </w:p>
    <w:p w14:paraId="7C26E05F" w14:textId="77777777" w:rsidR="00386C32" w:rsidRPr="00386C32" w:rsidRDefault="00386C32" w:rsidP="00386C32">
      <w:pPr>
        <w:spacing w:after="160" w:line="259" w:lineRule="auto"/>
        <w:rPr>
          <w:i/>
          <w:iCs/>
        </w:rPr>
      </w:pPr>
      <w:hyperlink r:id="rId8">
        <w:r w:rsidRPr="00386C32">
          <w:rPr>
            <w:color w:val="0563C1" w:themeColor="hyperlink"/>
            <w:u w:val="single"/>
          </w:rPr>
          <w:t xml:space="preserve">American </w:t>
        </w:r>
        <w:proofErr w:type="spellStart"/>
        <w:r w:rsidRPr="00386C32">
          <w:rPr>
            <w:color w:val="0563C1" w:themeColor="hyperlink"/>
            <w:u w:val="single"/>
          </w:rPr>
          <w:t>Agricultual</w:t>
        </w:r>
        <w:proofErr w:type="spellEnd"/>
        <w:r w:rsidRPr="00386C32">
          <w:rPr>
            <w:color w:val="0563C1" w:themeColor="hyperlink"/>
            <w:u w:val="single"/>
          </w:rPr>
          <w:t xml:space="preserve"> Law </w:t>
        </w:r>
        <w:proofErr w:type="spellStart"/>
        <w:r w:rsidRPr="00386C32">
          <w:rPr>
            <w:color w:val="0563C1" w:themeColor="hyperlink"/>
            <w:u w:val="single"/>
          </w:rPr>
          <w:t>Assocation</w:t>
        </w:r>
        <w:proofErr w:type="spellEnd"/>
        <w:r w:rsidRPr="00386C32">
          <w:rPr>
            <w:color w:val="0563C1" w:themeColor="hyperlink"/>
            <w:u w:val="single"/>
          </w:rPr>
          <w:t xml:space="preserve"> Member Directory</w:t>
        </w:r>
      </w:hyperlink>
    </w:p>
    <w:p w14:paraId="7A7A98AA" w14:textId="77777777" w:rsidR="00386C32" w:rsidRPr="00386C32" w:rsidRDefault="00386C32" w:rsidP="00386C32">
      <w:pPr>
        <w:keepNext/>
        <w:keepLines/>
        <w:spacing w:before="40" w:line="259" w:lineRule="auto"/>
        <w:outlineLvl w:val="1"/>
        <w:rPr>
          <w:rFonts w:eastAsiaTheme="minorEastAsia"/>
          <w:b/>
          <w:bCs/>
          <w:color w:val="538135" w:themeColor="accent6" w:themeShade="BF"/>
          <w:sz w:val="28"/>
          <w:szCs w:val="28"/>
        </w:rPr>
      </w:pPr>
      <w:r w:rsidRPr="00386C32">
        <w:rPr>
          <w:rFonts w:eastAsiaTheme="minorEastAsia"/>
          <w:b/>
          <w:bCs/>
          <w:color w:val="538135" w:themeColor="accent6" w:themeShade="BF"/>
          <w:sz w:val="28"/>
          <w:szCs w:val="28"/>
        </w:rPr>
        <w:lastRenderedPageBreak/>
        <w:t xml:space="preserve">Appraiser </w:t>
      </w:r>
    </w:p>
    <w:p w14:paraId="4C3FB136" w14:textId="77777777" w:rsidR="00386C32" w:rsidRPr="00386C32" w:rsidRDefault="00386C32" w:rsidP="00386C32">
      <w:pPr>
        <w:spacing w:after="160" w:line="257" w:lineRule="auto"/>
      </w:pPr>
      <w:r w:rsidRPr="00386C32">
        <w:rPr>
          <w:rFonts w:eastAsiaTheme="minorEastAsia"/>
        </w:rPr>
        <w:t xml:space="preserve">An appraiser can help you estimate the value of your assets, conduct agricultural assessments for tax purposes, and offer advice on local policies that affect agricultural sales.  There are several ways that appraisals are used in farm transfer situations, the most common being price negotiation, loan application, and estate settlements. Assessing real estate values can be complicated, so it is a good idea to use a professional appraiser. </w:t>
      </w:r>
    </w:p>
    <w:p w14:paraId="427E3D68" w14:textId="77777777" w:rsidR="00386C32" w:rsidRPr="00386C32" w:rsidRDefault="00386C32" w:rsidP="00386C32">
      <w:pPr>
        <w:spacing w:after="160" w:line="257" w:lineRule="auto"/>
      </w:pPr>
      <w:r w:rsidRPr="00386C32">
        <w:rPr>
          <w:rFonts w:eastAsiaTheme="minorEastAsia"/>
        </w:rPr>
        <w:t xml:space="preserve">When looking for an appraiser, try to find someone who is: </w:t>
      </w:r>
    </w:p>
    <w:p w14:paraId="0006A1FE" w14:textId="77777777" w:rsidR="00386C32" w:rsidRPr="00386C32" w:rsidRDefault="00386C32" w:rsidP="00386C32">
      <w:pPr>
        <w:numPr>
          <w:ilvl w:val="0"/>
          <w:numId w:val="3"/>
        </w:numPr>
        <w:spacing w:after="160" w:line="259" w:lineRule="auto"/>
        <w:contextualSpacing/>
        <w:rPr>
          <w:rFonts w:eastAsiaTheme="minorEastAsia"/>
        </w:rPr>
      </w:pPr>
      <w:r w:rsidRPr="00386C32">
        <w:rPr>
          <w:rFonts w:eastAsiaTheme="minorEastAsia"/>
        </w:rPr>
        <w:t>Licensed in farm/ranch real estate</w:t>
      </w:r>
    </w:p>
    <w:p w14:paraId="19812D45" w14:textId="77777777" w:rsidR="00386C32" w:rsidRPr="00386C32" w:rsidRDefault="00386C32" w:rsidP="00386C32">
      <w:pPr>
        <w:numPr>
          <w:ilvl w:val="0"/>
          <w:numId w:val="3"/>
        </w:numPr>
        <w:spacing w:after="160" w:line="259" w:lineRule="auto"/>
        <w:contextualSpacing/>
        <w:rPr>
          <w:rFonts w:eastAsiaTheme="minorEastAsia"/>
        </w:rPr>
      </w:pPr>
      <w:r w:rsidRPr="00386C32">
        <w:rPr>
          <w:rFonts w:eastAsiaTheme="minorEastAsia"/>
        </w:rPr>
        <w:t>Knowledgeable about the local agricultural economy</w:t>
      </w:r>
    </w:p>
    <w:p w14:paraId="0BB2790D" w14:textId="77777777" w:rsidR="00386C32" w:rsidRPr="00386C32" w:rsidRDefault="00386C32" w:rsidP="00386C32">
      <w:pPr>
        <w:numPr>
          <w:ilvl w:val="0"/>
          <w:numId w:val="3"/>
        </w:numPr>
        <w:spacing w:after="160" w:line="259" w:lineRule="auto"/>
        <w:contextualSpacing/>
        <w:rPr>
          <w:rFonts w:eastAsiaTheme="minorEastAsia"/>
        </w:rPr>
      </w:pPr>
      <w:r w:rsidRPr="00386C32">
        <w:rPr>
          <w:rFonts w:eastAsiaTheme="minorEastAsia"/>
        </w:rPr>
        <w:t>Knows how local zoning and other policies affect agriculture land values</w:t>
      </w:r>
    </w:p>
    <w:p w14:paraId="58DAA5B5" w14:textId="77777777" w:rsidR="00386C32" w:rsidRPr="00386C32" w:rsidRDefault="00386C32" w:rsidP="00386C32">
      <w:pPr>
        <w:spacing w:after="160" w:line="257" w:lineRule="auto"/>
        <w:rPr>
          <w:rFonts w:eastAsiaTheme="minorEastAsia"/>
          <w:b/>
          <w:bCs/>
        </w:rPr>
      </w:pPr>
      <w:r w:rsidRPr="00386C32">
        <w:rPr>
          <w:rFonts w:eastAsiaTheme="minorEastAsia"/>
          <w:b/>
          <w:bCs/>
        </w:rPr>
        <w:t xml:space="preserve"> </w:t>
      </w:r>
    </w:p>
    <w:p w14:paraId="5713EB0F" w14:textId="77777777" w:rsidR="00386C32" w:rsidRPr="00386C32" w:rsidRDefault="00386C32" w:rsidP="00386C32">
      <w:pPr>
        <w:spacing w:after="160" w:line="257" w:lineRule="auto"/>
        <w:rPr>
          <w:rFonts w:eastAsiaTheme="minorEastAsia"/>
          <w:b/>
          <w:bCs/>
        </w:rPr>
      </w:pPr>
      <w:r w:rsidRPr="00386C32">
        <w:rPr>
          <w:rFonts w:eastAsiaTheme="minorEastAsia"/>
          <w:b/>
          <w:bCs/>
        </w:rPr>
        <w:t>CONNECT</w:t>
      </w:r>
    </w:p>
    <w:p w14:paraId="322D9211" w14:textId="77777777" w:rsidR="00386C32" w:rsidRPr="00386C32" w:rsidRDefault="00386C32" w:rsidP="00386C32">
      <w:pPr>
        <w:rPr>
          <w:rFonts w:ascii="Calibri" w:eastAsia="Calibri" w:hAnsi="Calibri" w:cs="Calibri"/>
          <w:color w:val="000000" w:themeColor="text1"/>
        </w:rPr>
      </w:pPr>
      <w:hyperlink r:id="rId9">
        <w:r w:rsidRPr="00386C32">
          <w:rPr>
            <w:rFonts w:ascii="Calibri" w:eastAsia="Calibri" w:hAnsi="Calibri" w:cs="Calibri"/>
            <w:color w:val="0563C1" w:themeColor="hyperlink"/>
            <w:u w:val="single"/>
          </w:rPr>
          <w:t>American Society of Farm Managers and Rural Appraisers</w:t>
        </w:r>
      </w:hyperlink>
      <w:r w:rsidRPr="00386C32">
        <w:rPr>
          <w:rFonts w:ascii="Calibri" w:eastAsia="Calibri" w:hAnsi="Calibri" w:cs="Calibri"/>
          <w:color w:val="000000" w:themeColor="text1"/>
        </w:rPr>
        <w:t xml:space="preserve"> </w:t>
      </w:r>
    </w:p>
    <w:p w14:paraId="19495412" w14:textId="77777777" w:rsidR="00386C32" w:rsidRPr="00386C32" w:rsidRDefault="00386C32" w:rsidP="00386C32">
      <w:pPr>
        <w:rPr>
          <w:rFonts w:ascii="Calibri" w:eastAsia="Calibri" w:hAnsi="Calibri" w:cs="Calibri"/>
          <w:color w:val="000000" w:themeColor="text1"/>
        </w:rPr>
      </w:pPr>
      <w:hyperlink r:id="rId10">
        <w:r w:rsidRPr="00386C32">
          <w:rPr>
            <w:rFonts w:ascii="Calibri" w:eastAsia="Calibri" w:hAnsi="Calibri" w:cs="Calibri"/>
            <w:color w:val="0563C1" w:themeColor="hyperlink"/>
            <w:u w:val="single"/>
          </w:rPr>
          <w:t>Certified general real property appraisers in good standing</w:t>
        </w:r>
      </w:hyperlink>
      <w:r w:rsidRPr="00386C32">
        <w:rPr>
          <w:rFonts w:ascii="Calibri" w:eastAsia="Calibri" w:hAnsi="Calibri" w:cs="Calibri"/>
          <w:color w:val="000000" w:themeColor="text1"/>
        </w:rPr>
        <w:t xml:space="preserve"> </w:t>
      </w:r>
    </w:p>
    <w:p w14:paraId="2D2AEB5D" w14:textId="77777777" w:rsidR="00386C32" w:rsidRPr="00386C32" w:rsidRDefault="00386C32" w:rsidP="00386C32">
      <w:pPr>
        <w:rPr>
          <w:rFonts w:ascii="Calibri" w:eastAsia="Calibri" w:hAnsi="Calibri" w:cs="Calibri"/>
          <w:color w:val="000000" w:themeColor="text1"/>
        </w:rPr>
      </w:pPr>
      <w:hyperlink r:id="rId11">
        <w:r w:rsidRPr="00386C32">
          <w:rPr>
            <w:rFonts w:ascii="Calibri" w:eastAsia="Calibri" w:hAnsi="Calibri" w:cs="Calibri"/>
            <w:color w:val="0563C1" w:themeColor="hyperlink"/>
            <w:u w:val="single"/>
          </w:rPr>
          <w:t>Appraisal Institute</w:t>
        </w:r>
      </w:hyperlink>
      <w:r w:rsidRPr="00386C32">
        <w:rPr>
          <w:rFonts w:ascii="Calibri" w:eastAsia="Calibri" w:hAnsi="Calibri" w:cs="Calibri"/>
          <w:color w:val="000000" w:themeColor="text1"/>
        </w:rPr>
        <w:t xml:space="preserve"> </w:t>
      </w:r>
    </w:p>
    <w:p w14:paraId="62942ACC" w14:textId="77777777" w:rsidR="00386C32" w:rsidRPr="00386C32" w:rsidRDefault="00386C32" w:rsidP="00386C32">
      <w:pPr>
        <w:rPr>
          <w:rFonts w:ascii="Calibri" w:eastAsia="Calibri" w:hAnsi="Calibri" w:cs="Calibri"/>
          <w:color w:val="000000" w:themeColor="text1"/>
        </w:rPr>
      </w:pPr>
      <w:hyperlink r:id="rId12">
        <w:r w:rsidRPr="00386C32">
          <w:rPr>
            <w:rFonts w:ascii="Calibri" w:eastAsia="Calibri" w:hAnsi="Calibri" w:cs="Calibri"/>
            <w:color w:val="0563C1" w:themeColor="hyperlink"/>
            <w:u w:val="single"/>
          </w:rPr>
          <w:t>National internet directory - Real Estate Appraisers</w:t>
        </w:r>
      </w:hyperlink>
    </w:p>
    <w:p w14:paraId="693AB00B" w14:textId="77777777" w:rsidR="00386C32" w:rsidRPr="00386C32" w:rsidRDefault="00386C32" w:rsidP="00386C32">
      <w:pPr>
        <w:rPr>
          <w:rFonts w:ascii="Calibri" w:eastAsia="Calibri" w:hAnsi="Calibri" w:cs="Calibri"/>
          <w:color w:val="000000" w:themeColor="text1"/>
        </w:rPr>
      </w:pPr>
      <w:r w:rsidRPr="00386C32">
        <w:rPr>
          <w:rFonts w:ascii="Calibri" w:eastAsia="Calibri" w:hAnsi="Calibri" w:cs="Calibri"/>
          <w:color w:val="000000" w:themeColor="text1"/>
        </w:rPr>
        <w:t xml:space="preserve">Email </w:t>
      </w:r>
      <w:hyperlink r:id="rId13">
        <w:r w:rsidRPr="00386C32">
          <w:rPr>
            <w:rFonts w:ascii="Calibri" w:eastAsia="Calibri" w:hAnsi="Calibri" w:cs="Calibri"/>
            <w:color w:val="0563C1" w:themeColor="hyperlink"/>
            <w:u w:val="single"/>
          </w:rPr>
          <w:t>NRCS.NationalAppraisers@usda.gov</w:t>
        </w:r>
      </w:hyperlink>
    </w:p>
    <w:p w14:paraId="0B809155" w14:textId="77777777" w:rsidR="00386C32" w:rsidRPr="00386C32" w:rsidRDefault="00386C32" w:rsidP="00386C32">
      <w:pPr>
        <w:spacing w:after="160" w:line="257" w:lineRule="auto"/>
        <w:rPr>
          <w:rFonts w:eastAsiaTheme="minorEastAsia"/>
        </w:rPr>
      </w:pPr>
    </w:p>
    <w:p w14:paraId="5E541C9B" w14:textId="77777777" w:rsidR="00386C32" w:rsidRPr="00386C32" w:rsidRDefault="00386C32" w:rsidP="00386C32">
      <w:pPr>
        <w:keepNext/>
        <w:keepLines/>
        <w:spacing w:before="40" w:line="259" w:lineRule="auto"/>
        <w:outlineLvl w:val="1"/>
        <w:rPr>
          <w:rFonts w:eastAsiaTheme="minorEastAsia"/>
          <w:b/>
          <w:bCs/>
          <w:color w:val="538135" w:themeColor="accent6" w:themeShade="BF"/>
          <w:sz w:val="28"/>
          <w:szCs w:val="28"/>
        </w:rPr>
      </w:pPr>
      <w:r w:rsidRPr="00386C32">
        <w:rPr>
          <w:rFonts w:eastAsiaTheme="minorEastAsia"/>
          <w:b/>
          <w:bCs/>
          <w:color w:val="538135" w:themeColor="accent6" w:themeShade="BF"/>
          <w:sz w:val="28"/>
          <w:szCs w:val="28"/>
        </w:rPr>
        <w:t xml:space="preserve">Financial Advisor </w:t>
      </w:r>
    </w:p>
    <w:p w14:paraId="5BDA3F06" w14:textId="77777777" w:rsidR="00386C32" w:rsidRPr="00386C32" w:rsidRDefault="00386C32" w:rsidP="00386C32">
      <w:pPr>
        <w:spacing w:after="160" w:line="257" w:lineRule="auto"/>
        <w:rPr>
          <w:rFonts w:eastAsiaTheme="minorEastAsia"/>
        </w:rPr>
      </w:pPr>
      <w:r w:rsidRPr="00386C32">
        <w:rPr>
          <w:rFonts w:eastAsiaTheme="minorEastAsia"/>
        </w:rPr>
        <w:t xml:space="preserve">Analyzing past as well as current business performance and making projections for the future are important considerations for both you and the incoming farmer. A financial advisor takes a neutral view of your operation and gives recommendations for investments, ways to cut back on expenditures, and help you anticipate future needs. They will help you plan for retirement, health care expenses, and any potential funding you may need to transfer your farm or ranch. They can also help you with cash flow analysis and tax planning. </w:t>
      </w:r>
    </w:p>
    <w:p w14:paraId="5EB0A56A" w14:textId="77777777" w:rsidR="00386C32" w:rsidRPr="00386C32" w:rsidRDefault="00386C32" w:rsidP="00386C32">
      <w:pPr>
        <w:spacing w:after="160" w:line="257" w:lineRule="auto"/>
        <w:rPr>
          <w:rFonts w:eastAsiaTheme="minorEastAsia"/>
        </w:rPr>
      </w:pPr>
      <w:r w:rsidRPr="00386C32">
        <w:rPr>
          <w:rFonts w:eastAsiaTheme="minorEastAsia"/>
        </w:rPr>
        <w:t xml:space="preserve">To find a financial advisor, you can contact your state or local Farm Bureau or Farm Credit institution. Commercial banks often offer financial planning or advising services, but depending on where you are located, they may not know much about agriculture. As with the other potential advisors, it’s always good to ask other farmers or ranchers and people you know to find someone who is a good fit for your needs. </w:t>
      </w:r>
    </w:p>
    <w:p w14:paraId="39C6C45A" w14:textId="77777777" w:rsidR="00386C32" w:rsidRPr="00386C32" w:rsidRDefault="00386C32" w:rsidP="00386C32">
      <w:pPr>
        <w:spacing w:after="160" w:line="257" w:lineRule="auto"/>
        <w:rPr>
          <w:rFonts w:eastAsiaTheme="minorEastAsia"/>
        </w:rPr>
      </w:pPr>
      <w:r w:rsidRPr="00386C32">
        <w:rPr>
          <w:rFonts w:eastAsiaTheme="minorEastAsia"/>
        </w:rPr>
        <w:t xml:space="preserve">When looking for a financial advisor, try to find someone who: </w:t>
      </w:r>
    </w:p>
    <w:p w14:paraId="1967794E" w14:textId="77777777" w:rsidR="00386C32" w:rsidRPr="00386C32" w:rsidRDefault="00386C32" w:rsidP="00386C32">
      <w:pPr>
        <w:numPr>
          <w:ilvl w:val="0"/>
          <w:numId w:val="2"/>
        </w:numPr>
        <w:spacing w:after="160" w:line="259" w:lineRule="auto"/>
        <w:contextualSpacing/>
        <w:rPr>
          <w:rFonts w:eastAsiaTheme="minorEastAsia"/>
        </w:rPr>
      </w:pPr>
      <w:r w:rsidRPr="00386C32">
        <w:rPr>
          <w:rFonts w:eastAsiaTheme="minorEastAsia"/>
        </w:rPr>
        <w:t>Has farm/ranch finance experience</w:t>
      </w:r>
    </w:p>
    <w:p w14:paraId="31A55930" w14:textId="77777777" w:rsidR="00386C32" w:rsidRPr="00386C32" w:rsidRDefault="00386C32" w:rsidP="00386C32">
      <w:pPr>
        <w:numPr>
          <w:ilvl w:val="0"/>
          <w:numId w:val="2"/>
        </w:numPr>
        <w:spacing w:after="160" w:line="259" w:lineRule="auto"/>
        <w:contextualSpacing/>
        <w:rPr>
          <w:rFonts w:eastAsiaTheme="minorEastAsia"/>
        </w:rPr>
      </w:pPr>
      <w:r w:rsidRPr="00386C32">
        <w:rPr>
          <w:rFonts w:eastAsiaTheme="minorEastAsia"/>
        </w:rPr>
        <w:t>Is certified as a financial planner</w:t>
      </w:r>
    </w:p>
    <w:p w14:paraId="2F5B5497" w14:textId="77777777" w:rsidR="00386C32" w:rsidRPr="00386C32" w:rsidRDefault="00386C32" w:rsidP="00386C32">
      <w:pPr>
        <w:numPr>
          <w:ilvl w:val="0"/>
          <w:numId w:val="2"/>
        </w:numPr>
        <w:spacing w:after="160" w:line="259" w:lineRule="auto"/>
        <w:contextualSpacing/>
        <w:rPr>
          <w:rFonts w:eastAsiaTheme="minorEastAsia"/>
        </w:rPr>
      </w:pPr>
      <w:r w:rsidRPr="00386C32">
        <w:rPr>
          <w:rFonts w:eastAsiaTheme="minorEastAsia"/>
        </w:rPr>
        <w:t>Listens and explains things clearly</w:t>
      </w:r>
    </w:p>
    <w:p w14:paraId="5DC8E9A3" w14:textId="77777777" w:rsidR="00386C32" w:rsidRPr="00386C32" w:rsidRDefault="00386C32" w:rsidP="00386C32">
      <w:pPr>
        <w:numPr>
          <w:ilvl w:val="0"/>
          <w:numId w:val="2"/>
        </w:numPr>
        <w:spacing w:after="160" w:line="259" w:lineRule="auto"/>
        <w:contextualSpacing/>
        <w:rPr>
          <w:rFonts w:eastAsiaTheme="minorEastAsia"/>
        </w:rPr>
      </w:pPr>
      <w:r w:rsidRPr="00386C32">
        <w:rPr>
          <w:rFonts w:eastAsiaTheme="minorEastAsia"/>
        </w:rPr>
        <w:t>You trust</w:t>
      </w:r>
    </w:p>
    <w:p w14:paraId="7FB808AC" w14:textId="77777777" w:rsidR="00386C32" w:rsidRPr="00386C32" w:rsidRDefault="00386C32" w:rsidP="00386C32">
      <w:pPr>
        <w:spacing w:line="257" w:lineRule="auto"/>
        <w:rPr>
          <w:rFonts w:ascii="Times New Roman" w:eastAsia="Times New Roman" w:hAnsi="Times New Roman" w:cs="Times New Roman"/>
          <w:kern w:val="0"/>
          <w:sz w:val="24"/>
          <w:szCs w:val="24"/>
          <w14:ligatures w14:val="none"/>
        </w:rPr>
      </w:pPr>
    </w:p>
    <w:p w14:paraId="5231B55B" w14:textId="77777777" w:rsidR="00386C32" w:rsidRPr="00386C32" w:rsidRDefault="00386C32" w:rsidP="00386C32">
      <w:pPr>
        <w:spacing w:line="257" w:lineRule="auto"/>
      </w:pPr>
    </w:p>
    <w:p w14:paraId="58073C19" w14:textId="77777777" w:rsidR="00386C32" w:rsidRPr="00386C32" w:rsidRDefault="00386C32" w:rsidP="00386C32">
      <w:pPr>
        <w:keepNext/>
        <w:keepLines/>
        <w:spacing w:before="40" w:line="257" w:lineRule="auto"/>
        <w:outlineLvl w:val="1"/>
        <w:rPr>
          <w:rFonts w:eastAsiaTheme="minorEastAsia"/>
          <w:b/>
          <w:bCs/>
          <w:color w:val="548235"/>
          <w:sz w:val="28"/>
          <w:szCs w:val="28"/>
        </w:rPr>
      </w:pPr>
      <w:r w:rsidRPr="00386C32">
        <w:rPr>
          <w:rFonts w:eastAsiaTheme="minorEastAsia"/>
          <w:b/>
          <w:bCs/>
          <w:color w:val="548235"/>
          <w:sz w:val="28"/>
          <w:szCs w:val="28"/>
        </w:rPr>
        <w:lastRenderedPageBreak/>
        <w:t>Mediator</w:t>
      </w:r>
    </w:p>
    <w:p w14:paraId="28997555" w14:textId="77777777" w:rsidR="00386C32" w:rsidRPr="00386C32" w:rsidRDefault="00386C32" w:rsidP="00386C32">
      <w:pPr>
        <w:spacing w:after="160" w:line="257" w:lineRule="auto"/>
        <w:rPr>
          <w:rFonts w:eastAsiaTheme="minorEastAsia"/>
        </w:rPr>
      </w:pPr>
      <w:r w:rsidRPr="00386C32">
        <w:rPr>
          <w:rFonts w:eastAsiaTheme="minorEastAsia"/>
        </w:rPr>
        <w:t>Mediators are conflict management consultants who are perceived as neutral and fair. They are trained in effective communication and will respect all parties involved in a conflict or dispute. They do not take sides, make judgements or issue decisions, but help guide the parties toward a win-win resolution.</w:t>
      </w:r>
    </w:p>
    <w:p w14:paraId="22370716" w14:textId="77777777" w:rsidR="00386C32" w:rsidRPr="00386C32" w:rsidRDefault="00386C32" w:rsidP="00386C32">
      <w:pPr>
        <w:spacing w:after="160" w:line="257" w:lineRule="auto"/>
        <w:rPr>
          <w:rFonts w:eastAsiaTheme="minorEastAsia"/>
        </w:rPr>
      </w:pPr>
      <w:r w:rsidRPr="00386C32">
        <w:rPr>
          <w:rFonts w:eastAsiaTheme="minorEastAsia"/>
        </w:rPr>
        <w:t xml:space="preserve">In the case of a farm or ranch transfer, mediators help resolve problems that may threaten a farm’s succession or the transfer process. These problems may be interpersonal, financial stress, or emotional conflicts </w:t>
      </w:r>
    </w:p>
    <w:p w14:paraId="34179C3A" w14:textId="77777777" w:rsidR="00386C32" w:rsidRPr="00386C32" w:rsidRDefault="00386C32" w:rsidP="00386C32">
      <w:pPr>
        <w:spacing w:after="160" w:line="257" w:lineRule="auto"/>
        <w:rPr>
          <w:rFonts w:eastAsiaTheme="minorEastAsia"/>
        </w:rPr>
      </w:pPr>
      <w:r w:rsidRPr="00386C32">
        <w:rPr>
          <w:rFonts w:eastAsiaTheme="minorEastAsia"/>
        </w:rPr>
        <w:t xml:space="preserve">The USDA Farm Service Agency (FSA) – Certified Mediation Program provides resources and contact information for certified agricultural mediators by state. </w:t>
      </w:r>
    </w:p>
    <w:p w14:paraId="08D1309E" w14:textId="77777777" w:rsidR="00386C32" w:rsidRPr="00386C32" w:rsidRDefault="00386C32" w:rsidP="00386C32">
      <w:pPr>
        <w:spacing w:after="160" w:line="257" w:lineRule="auto"/>
        <w:rPr>
          <w:rFonts w:eastAsiaTheme="minorEastAsia"/>
        </w:rPr>
      </w:pPr>
      <w:r w:rsidRPr="00386C32">
        <w:rPr>
          <w:rFonts w:eastAsiaTheme="minorEastAsia"/>
        </w:rPr>
        <w:t xml:space="preserve">When looking for a mediator, look for someone who: </w:t>
      </w:r>
    </w:p>
    <w:p w14:paraId="5C42E52E" w14:textId="77777777" w:rsidR="00386C32" w:rsidRPr="00386C32" w:rsidRDefault="00386C32" w:rsidP="00386C32">
      <w:pPr>
        <w:numPr>
          <w:ilvl w:val="0"/>
          <w:numId w:val="1"/>
        </w:numPr>
        <w:spacing w:after="160" w:line="257" w:lineRule="auto"/>
        <w:contextualSpacing/>
        <w:rPr>
          <w:rFonts w:eastAsiaTheme="minorEastAsia"/>
        </w:rPr>
      </w:pPr>
      <w:r w:rsidRPr="00386C32">
        <w:rPr>
          <w:rFonts w:eastAsiaTheme="minorEastAsia"/>
        </w:rPr>
        <w:t>Has integrity and sensitivity</w:t>
      </w:r>
    </w:p>
    <w:p w14:paraId="0D5EF001" w14:textId="77777777" w:rsidR="00386C32" w:rsidRPr="00386C32" w:rsidRDefault="00386C32" w:rsidP="00386C32">
      <w:pPr>
        <w:numPr>
          <w:ilvl w:val="0"/>
          <w:numId w:val="1"/>
        </w:numPr>
        <w:spacing w:after="160" w:line="257" w:lineRule="auto"/>
        <w:contextualSpacing/>
        <w:rPr>
          <w:rFonts w:eastAsiaTheme="minorEastAsia"/>
        </w:rPr>
      </w:pPr>
      <w:r w:rsidRPr="00386C32">
        <w:rPr>
          <w:rFonts w:eastAsiaTheme="minorEastAsia"/>
        </w:rPr>
        <w:t>Listens well</w:t>
      </w:r>
    </w:p>
    <w:p w14:paraId="0E2A051F" w14:textId="77777777" w:rsidR="00386C32" w:rsidRPr="00386C32" w:rsidRDefault="00386C32" w:rsidP="00386C32">
      <w:pPr>
        <w:numPr>
          <w:ilvl w:val="0"/>
          <w:numId w:val="1"/>
        </w:numPr>
        <w:spacing w:after="160" w:line="257" w:lineRule="auto"/>
        <w:contextualSpacing/>
        <w:rPr>
          <w:rFonts w:eastAsiaTheme="minorEastAsia"/>
        </w:rPr>
      </w:pPr>
      <w:r w:rsidRPr="00386C32">
        <w:rPr>
          <w:rFonts w:eastAsiaTheme="minorEastAsia"/>
        </w:rPr>
        <w:t>Has strong communication skills</w:t>
      </w:r>
    </w:p>
    <w:p w14:paraId="7D1336EC" w14:textId="77777777" w:rsidR="00386C32" w:rsidRPr="00386C32" w:rsidRDefault="00386C32" w:rsidP="00386C32">
      <w:pPr>
        <w:numPr>
          <w:ilvl w:val="0"/>
          <w:numId w:val="1"/>
        </w:numPr>
        <w:spacing w:after="160" w:line="257" w:lineRule="auto"/>
        <w:contextualSpacing/>
        <w:rPr>
          <w:rFonts w:eastAsiaTheme="minorEastAsia"/>
        </w:rPr>
      </w:pPr>
      <w:r w:rsidRPr="00386C32">
        <w:rPr>
          <w:rFonts w:eastAsiaTheme="minorEastAsia"/>
        </w:rPr>
        <w:t>Can define and clarify issues</w:t>
      </w:r>
    </w:p>
    <w:p w14:paraId="652EF292" w14:textId="77777777" w:rsidR="00386C32" w:rsidRPr="00386C32" w:rsidRDefault="00386C32" w:rsidP="00386C32">
      <w:pPr>
        <w:spacing w:line="257" w:lineRule="auto"/>
        <w:rPr>
          <w:rFonts w:eastAsiaTheme="minorEastAsia"/>
        </w:rPr>
      </w:pPr>
    </w:p>
    <w:p w14:paraId="551CA82D" w14:textId="77777777" w:rsidR="00386C32" w:rsidRPr="00386C32" w:rsidRDefault="00386C32" w:rsidP="00386C32">
      <w:pPr>
        <w:spacing w:line="257" w:lineRule="auto"/>
        <w:rPr>
          <w:rFonts w:eastAsiaTheme="minorEastAsia"/>
        </w:rPr>
      </w:pPr>
      <w:r w:rsidRPr="00386C32">
        <w:rPr>
          <w:rFonts w:eastAsiaTheme="minorEastAsia"/>
        </w:rPr>
        <w:t xml:space="preserve"> </w:t>
      </w:r>
      <w:r w:rsidRPr="00386C32">
        <w:rPr>
          <w:rFonts w:ascii="Calibri" w:eastAsia="Calibri" w:hAnsi="Calibri" w:cs="Calibri"/>
          <w:b/>
          <w:bCs/>
          <w:color w:val="000000" w:themeColor="text1"/>
          <w:sz w:val="24"/>
          <w:szCs w:val="24"/>
        </w:rPr>
        <w:t>CONNECT</w:t>
      </w:r>
    </w:p>
    <w:p w14:paraId="476C97B8" w14:textId="77777777" w:rsidR="00386C32" w:rsidRPr="00386C32" w:rsidRDefault="00386C32" w:rsidP="00386C32">
      <w:pPr>
        <w:spacing w:line="257" w:lineRule="auto"/>
        <w:rPr>
          <w:rFonts w:ascii="Calibri" w:eastAsia="Calibri" w:hAnsi="Calibri" w:cs="Calibri"/>
          <w:color w:val="0563C1" w:themeColor="hyperlink"/>
          <w:sz w:val="24"/>
          <w:szCs w:val="24"/>
          <w:u w:val="single"/>
        </w:rPr>
      </w:pPr>
      <w:hyperlink r:id="rId14" w:history="1">
        <w:r w:rsidRPr="00386C32">
          <w:rPr>
            <w:color w:val="0563C1" w:themeColor="hyperlink"/>
            <w:u w:val="single"/>
          </w:rPr>
          <w:t xml:space="preserve">USDA Farm Service Agency </w:t>
        </w:r>
        <w:r w:rsidRPr="00386C32">
          <w:rPr>
            <w:rFonts w:ascii="Calibri" w:eastAsia="Calibri" w:hAnsi="Calibri" w:cs="Calibri"/>
            <w:color w:val="0563C1" w:themeColor="hyperlink"/>
            <w:sz w:val="24"/>
            <w:szCs w:val="24"/>
            <w:u w:val="single"/>
          </w:rPr>
          <w:t>State Mediation Programs</w:t>
        </w:r>
      </w:hyperlink>
    </w:p>
    <w:p w14:paraId="1501B782" w14:textId="77777777" w:rsidR="00B83501" w:rsidRDefault="00B83501"/>
    <w:p w14:paraId="3AC88582" w14:textId="77777777" w:rsidR="00386C32" w:rsidRDefault="00386C32"/>
    <w:p w14:paraId="2C0B4E82" w14:textId="77777777" w:rsidR="00386C32" w:rsidRDefault="00386C32"/>
    <w:sectPr w:rsidR="00386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1C88"/>
    <w:multiLevelType w:val="hybridMultilevel"/>
    <w:tmpl w:val="FFFFFFFF"/>
    <w:lvl w:ilvl="0" w:tplc="B1CA24F8">
      <w:start w:val="1"/>
      <w:numFmt w:val="bullet"/>
      <w:lvlText w:val="ü"/>
      <w:lvlJc w:val="left"/>
      <w:pPr>
        <w:ind w:left="720" w:hanging="360"/>
      </w:pPr>
      <w:rPr>
        <w:rFonts w:ascii="Wingdings" w:hAnsi="Wingdings" w:hint="default"/>
      </w:rPr>
    </w:lvl>
    <w:lvl w:ilvl="1" w:tplc="93827474">
      <w:start w:val="1"/>
      <w:numFmt w:val="bullet"/>
      <w:lvlText w:val="o"/>
      <w:lvlJc w:val="left"/>
      <w:pPr>
        <w:ind w:left="1440" w:hanging="360"/>
      </w:pPr>
      <w:rPr>
        <w:rFonts w:ascii="Courier New" w:hAnsi="Courier New" w:hint="default"/>
      </w:rPr>
    </w:lvl>
    <w:lvl w:ilvl="2" w:tplc="E2B00B0A">
      <w:start w:val="1"/>
      <w:numFmt w:val="bullet"/>
      <w:lvlText w:val=""/>
      <w:lvlJc w:val="left"/>
      <w:pPr>
        <w:ind w:left="2160" w:hanging="360"/>
      </w:pPr>
      <w:rPr>
        <w:rFonts w:ascii="Wingdings" w:hAnsi="Wingdings" w:hint="default"/>
      </w:rPr>
    </w:lvl>
    <w:lvl w:ilvl="3" w:tplc="D6B21A0C">
      <w:start w:val="1"/>
      <w:numFmt w:val="bullet"/>
      <w:lvlText w:val=""/>
      <w:lvlJc w:val="left"/>
      <w:pPr>
        <w:ind w:left="2880" w:hanging="360"/>
      </w:pPr>
      <w:rPr>
        <w:rFonts w:ascii="Symbol" w:hAnsi="Symbol" w:hint="default"/>
      </w:rPr>
    </w:lvl>
    <w:lvl w:ilvl="4" w:tplc="BFDCEC62">
      <w:start w:val="1"/>
      <w:numFmt w:val="bullet"/>
      <w:lvlText w:val="o"/>
      <w:lvlJc w:val="left"/>
      <w:pPr>
        <w:ind w:left="3600" w:hanging="360"/>
      </w:pPr>
      <w:rPr>
        <w:rFonts w:ascii="Courier New" w:hAnsi="Courier New" w:hint="default"/>
      </w:rPr>
    </w:lvl>
    <w:lvl w:ilvl="5" w:tplc="13003BC8">
      <w:start w:val="1"/>
      <w:numFmt w:val="bullet"/>
      <w:lvlText w:val=""/>
      <w:lvlJc w:val="left"/>
      <w:pPr>
        <w:ind w:left="4320" w:hanging="360"/>
      </w:pPr>
      <w:rPr>
        <w:rFonts w:ascii="Wingdings" w:hAnsi="Wingdings" w:hint="default"/>
      </w:rPr>
    </w:lvl>
    <w:lvl w:ilvl="6" w:tplc="DA46339E">
      <w:start w:val="1"/>
      <w:numFmt w:val="bullet"/>
      <w:lvlText w:val=""/>
      <w:lvlJc w:val="left"/>
      <w:pPr>
        <w:ind w:left="5040" w:hanging="360"/>
      </w:pPr>
      <w:rPr>
        <w:rFonts w:ascii="Symbol" w:hAnsi="Symbol" w:hint="default"/>
      </w:rPr>
    </w:lvl>
    <w:lvl w:ilvl="7" w:tplc="9E0465F6">
      <w:start w:val="1"/>
      <w:numFmt w:val="bullet"/>
      <w:lvlText w:val="o"/>
      <w:lvlJc w:val="left"/>
      <w:pPr>
        <w:ind w:left="5760" w:hanging="360"/>
      </w:pPr>
      <w:rPr>
        <w:rFonts w:ascii="Courier New" w:hAnsi="Courier New" w:hint="default"/>
      </w:rPr>
    </w:lvl>
    <w:lvl w:ilvl="8" w:tplc="290637A8">
      <w:start w:val="1"/>
      <w:numFmt w:val="bullet"/>
      <w:lvlText w:val=""/>
      <w:lvlJc w:val="left"/>
      <w:pPr>
        <w:ind w:left="6480" w:hanging="360"/>
      </w:pPr>
      <w:rPr>
        <w:rFonts w:ascii="Wingdings" w:hAnsi="Wingdings" w:hint="default"/>
      </w:rPr>
    </w:lvl>
  </w:abstractNum>
  <w:abstractNum w:abstractNumId="1" w15:restartNumberingAfterBreak="0">
    <w:nsid w:val="171BC146"/>
    <w:multiLevelType w:val="hybridMultilevel"/>
    <w:tmpl w:val="FFFFFFFF"/>
    <w:lvl w:ilvl="0" w:tplc="901C2E18">
      <w:start w:val="1"/>
      <w:numFmt w:val="bullet"/>
      <w:lvlText w:val="ü"/>
      <w:lvlJc w:val="left"/>
      <w:pPr>
        <w:ind w:left="720" w:hanging="360"/>
      </w:pPr>
      <w:rPr>
        <w:rFonts w:ascii="Wingdings" w:hAnsi="Wingdings" w:hint="default"/>
      </w:rPr>
    </w:lvl>
    <w:lvl w:ilvl="1" w:tplc="9BF6B760">
      <w:start w:val="1"/>
      <w:numFmt w:val="bullet"/>
      <w:lvlText w:val="o"/>
      <w:lvlJc w:val="left"/>
      <w:pPr>
        <w:ind w:left="1440" w:hanging="360"/>
      </w:pPr>
      <w:rPr>
        <w:rFonts w:ascii="Courier New" w:hAnsi="Courier New" w:hint="default"/>
      </w:rPr>
    </w:lvl>
    <w:lvl w:ilvl="2" w:tplc="94D41348">
      <w:start w:val="1"/>
      <w:numFmt w:val="bullet"/>
      <w:lvlText w:val=""/>
      <w:lvlJc w:val="left"/>
      <w:pPr>
        <w:ind w:left="2160" w:hanging="360"/>
      </w:pPr>
      <w:rPr>
        <w:rFonts w:ascii="Wingdings" w:hAnsi="Wingdings" w:hint="default"/>
      </w:rPr>
    </w:lvl>
    <w:lvl w:ilvl="3" w:tplc="34424980">
      <w:start w:val="1"/>
      <w:numFmt w:val="bullet"/>
      <w:lvlText w:val=""/>
      <w:lvlJc w:val="left"/>
      <w:pPr>
        <w:ind w:left="2880" w:hanging="360"/>
      </w:pPr>
      <w:rPr>
        <w:rFonts w:ascii="Symbol" w:hAnsi="Symbol" w:hint="default"/>
      </w:rPr>
    </w:lvl>
    <w:lvl w:ilvl="4" w:tplc="06DC6B0C">
      <w:start w:val="1"/>
      <w:numFmt w:val="bullet"/>
      <w:lvlText w:val="o"/>
      <w:lvlJc w:val="left"/>
      <w:pPr>
        <w:ind w:left="3600" w:hanging="360"/>
      </w:pPr>
      <w:rPr>
        <w:rFonts w:ascii="Courier New" w:hAnsi="Courier New" w:hint="default"/>
      </w:rPr>
    </w:lvl>
    <w:lvl w:ilvl="5" w:tplc="31D0526E">
      <w:start w:val="1"/>
      <w:numFmt w:val="bullet"/>
      <w:lvlText w:val=""/>
      <w:lvlJc w:val="left"/>
      <w:pPr>
        <w:ind w:left="4320" w:hanging="360"/>
      </w:pPr>
      <w:rPr>
        <w:rFonts w:ascii="Wingdings" w:hAnsi="Wingdings" w:hint="default"/>
      </w:rPr>
    </w:lvl>
    <w:lvl w:ilvl="6" w:tplc="E16ECD1C">
      <w:start w:val="1"/>
      <w:numFmt w:val="bullet"/>
      <w:lvlText w:val=""/>
      <w:lvlJc w:val="left"/>
      <w:pPr>
        <w:ind w:left="5040" w:hanging="360"/>
      </w:pPr>
      <w:rPr>
        <w:rFonts w:ascii="Symbol" w:hAnsi="Symbol" w:hint="default"/>
      </w:rPr>
    </w:lvl>
    <w:lvl w:ilvl="7" w:tplc="212C0FAC">
      <w:start w:val="1"/>
      <w:numFmt w:val="bullet"/>
      <w:lvlText w:val="o"/>
      <w:lvlJc w:val="left"/>
      <w:pPr>
        <w:ind w:left="5760" w:hanging="360"/>
      </w:pPr>
      <w:rPr>
        <w:rFonts w:ascii="Courier New" w:hAnsi="Courier New" w:hint="default"/>
      </w:rPr>
    </w:lvl>
    <w:lvl w:ilvl="8" w:tplc="B4F470E4">
      <w:start w:val="1"/>
      <w:numFmt w:val="bullet"/>
      <w:lvlText w:val=""/>
      <w:lvlJc w:val="left"/>
      <w:pPr>
        <w:ind w:left="6480" w:hanging="360"/>
      </w:pPr>
      <w:rPr>
        <w:rFonts w:ascii="Wingdings" w:hAnsi="Wingdings" w:hint="default"/>
      </w:rPr>
    </w:lvl>
  </w:abstractNum>
  <w:abstractNum w:abstractNumId="2" w15:restartNumberingAfterBreak="0">
    <w:nsid w:val="3AEC4DE6"/>
    <w:multiLevelType w:val="hybridMultilevel"/>
    <w:tmpl w:val="FFFFFFFF"/>
    <w:lvl w:ilvl="0" w:tplc="1C5683D4">
      <w:start w:val="1"/>
      <w:numFmt w:val="bullet"/>
      <w:lvlText w:val="ü"/>
      <w:lvlJc w:val="left"/>
      <w:pPr>
        <w:ind w:left="720" w:hanging="360"/>
      </w:pPr>
      <w:rPr>
        <w:rFonts w:ascii="Wingdings" w:hAnsi="Wingdings" w:hint="default"/>
      </w:rPr>
    </w:lvl>
    <w:lvl w:ilvl="1" w:tplc="F5E86D1C">
      <w:start w:val="1"/>
      <w:numFmt w:val="bullet"/>
      <w:lvlText w:val="o"/>
      <w:lvlJc w:val="left"/>
      <w:pPr>
        <w:ind w:left="1440" w:hanging="360"/>
      </w:pPr>
      <w:rPr>
        <w:rFonts w:ascii="Courier New" w:hAnsi="Courier New" w:hint="default"/>
      </w:rPr>
    </w:lvl>
    <w:lvl w:ilvl="2" w:tplc="34643EA2">
      <w:start w:val="1"/>
      <w:numFmt w:val="bullet"/>
      <w:lvlText w:val=""/>
      <w:lvlJc w:val="left"/>
      <w:pPr>
        <w:ind w:left="2160" w:hanging="360"/>
      </w:pPr>
      <w:rPr>
        <w:rFonts w:ascii="Wingdings" w:hAnsi="Wingdings" w:hint="default"/>
      </w:rPr>
    </w:lvl>
    <w:lvl w:ilvl="3" w:tplc="5148BA44">
      <w:start w:val="1"/>
      <w:numFmt w:val="bullet"/>
      <w:lvlText w:val=""/>
      <w:lvlJc w:val="left"/>
      <w:pPr>
        <w:ind w:left="2880" w:hanging="360"/>
      </w:pPr>
      <w:rPr>
        <w:rFonts w:ascii="Symbol" w:hAnsi="Symbol" w:hint="default"/>
      </w:rPr>
    </w:lvl>
    <w:lvl w:ilvl="4" w:tplc="5CA48A88">
      <w:start w:val="1"/>
      <w:numFmt w:val="bullet"/>
      <w:lvlText w:val="o"/>
      <w:lvlJc w:val="left"/>
      <w:pPr>
        <w:ind w:left="3600" w:hanging="360"/>
      </w:pPr>
      <w:rPr>
        <w:rFonts w:ascii="Courier New" w:hAnsi="Courier New" w:hint="default"/>
      </w:rPr>
    </w:lvl>
    <w:lvl w:ilvl="5" w:tplc="1654D368">
      <w:start w:val="1"/>
      <w:numFmt w:val="bullet"/>
      <w:lvlText w:val=""/>
      <w:lvlJc w:val="left"/>
      <w:pPr>
        <w:ind w:left="4320" w:hanging="360"/>
      </w:pPr>
      <w:rPr>
        <w:rFonts w:ascii="Wingdings" w:hAnsi="Wingdings" w:hint="default"/>
      </w:rPr>
    </w:lvl>
    <w:lvl w:ilvl="6" w:tplc="EEC0E198">
      <w:start w:val="1"/>
      <w:numFmt w:val="bullet"/>
      <w:lvlText w:val=""/>
      <w:lvlJc w:val="left"/>
      <w:pPr>
        <w:ind w:left="5040" w:hanging="360"/>
      </w:pPr>
      <w:rPr>
        <w:rFonts w:ascii="Symbol" w:hAnsi="Symbol" w:hint="default"/>
      </w:rPr>
    </w:lvl>
    <w:lvl w:ilvl="7" w:tplc="02B2AC0C">
      <w:start w:val="1"/>
      <w:numFmt w:val="bullet"/>
      <w:lvlText w:val="o"/>
      <w:lvlJc w:val="left"/>
      <w:pPr>
        <w:ind w:left="5760" w:hanging="360"/>
      </w:pPr>
      <w:rPr>
        <w:rFonts w:ascii="Courier New" w:hAnsi="Courier New" w:hint="default"/>
      </w:rPr>
    </w:lvl>
    <w:lvl w:ilvl="8" w:tplc="FCF016F2">
      <w:start w:val="1"/>
      <w:numFmt w:val="bullet"/>
      <w:lvlText w:val=""/>
      <w:lvlJc w:val="left"/>
      <w:pPr>
        <w:ind w:left="6480" w:hanging="360"/>
      </w:pPr>
      <w:rPr>
        <w:rFonts w:ascii="Wingdings" w:hAnsi="Wingdings" w:hint="default"/>
      </w:rPr>
    </w:lvl>
  </w:abstractNum>
  <w:abstractNum w:abstractNumId="3" w15:restartNumberingAfterBreak="0">
    <w:nsid w:val="579CAF67"/>
    <w:multiLevelType w:val="hybridMultilevel"/>
    <w:tmpl w:val="FFFFFFFF"/>
    <w:lvl w:ilvl="0" w:tplc="2D267FAC">
      <w:start w:val="1"/>
      <w:numFmt w:val="bullet"/>
      <w:lvlText w:val=""/>
      <w:lvlJc w:val="left"/>
      <w:pPr>
        <w:ind w:left="720" w:hanging="360"/>
      </w:pPr>
      <w:rPr>
        <w:rFonts w:ascii="Symbol" w:hAnsi="Symbol" w:hint="default"/>
      </w:rPr>
    </w:lvl>
    <w:lvl w:ilvl="1" w:tplc="8D124F2A">
      <w:start w:val="1"/>
      <w:numFmt w:val="bullet"/>
      <w:lvlText w:val="ü"/>
      <w:lvlJc w:val="left"/>
      <w:pPr>
        <w:ind w:left="1440" w:hanging="360"/>
      </w:pPr>
      <w:rPr>
        <w:rFonts w:ascii="Wingdings" w:hAnsi="Wingdings" w:hint="default"/>
      </w:rPr>
    </w:lvl>
    <w:lvl w:ilvl="2" w:tplc="6D280DBA">
      <w:start w:val="1"/>
      <w:numFmt w:val="bullet"/>
      <w:lvlText w:val=""/>
      <w:lvlJc w:val="left"/>
      <w:pPr>
        <w:ind w:left="2160" w:hanging="360"/>
      </w:pPr>
      <w:rPr>
        <w:rFonts w:ascii="Wingdings" w:hAnsi="Wingdings" w:hint="default"/>
      </w:rPr>
    </w:lvl>
    <w:lvl w:ilvl="3" w:tplc="DCDCA82E">
      <w:start w:val="1"/>
      <w:numFmt w:val="bullet"/>
      <w:lvlText w:val=""/>
      <w:lvlJc w:val="left"/>
      <w:pPr>
        <w:ind w:left="2880" w:hanging="360"/>
      </w:pPr>
      <w:rPr>
        <w:rFonts w:ascii="Symbol" w:hAnsi="Symbol" w:hint="default"/>
      </w:rPr>
    </w:lvl>
    <w:lvl w:ilvl="4" w:tplc="5CEC23E2">
      <w:start w:val="1"/>
      <w:numFmt w:val="bullet"/>
      <w:lvlText w:val="o"/>
      <w:lvlJc w:val="left"/>
      <w:pPr>
        <w:ind w:left="3600" w:hanging="360"/>
      </w:pPr>
      <w:rPr>
        <w:rFonts w:ascii="Courier New" w:hAnsi="Courier New" w:hint="default"/>
      </w:rPr>
    </w:lvl>
    <w:lvl w:ilvl="5" w:tplc="E5F462A8">
      <w:start w:val="1"/>
      <w:numFmt w:val="bullet"/>
      <w:lvlText w:val=""/>
      <w:lvlJc w:val="left"/>
      <w:pPr>
        <w:ind w:left="4320" w:hanging="360"/>
      </w:pPr>
      <w:rPr>
        <w:rFonts w:ascii="Wingdings" w:hAnsi="Wingdings" w:hint="default"/>
      </w:rPr>
    </w:lvl>
    <w:lvl w:ilvl="6" w:tplc="2EFAB8E4">
      <w:start w:val="1"/>
      <w:numFmt w:val="bullet"/>
      <w:lvlText w:val=""/>
      <w:lvlJc w:val="left"/>
      <w:pPr>
        <w:ind w:left="5040" w:hanging="360"/>
      </w:pPr>
      <w:rPr>
        <w:rFonts w:ascii="Symbol" w:hAnsi="Symbol" w:hint="default"/>
      </w:rPr>
    </w:lvl>
    <w:lvl w:ilvl="7" w:tplc="78829298">
      <w:start w:val="1"/>
      <w:numFmt w:val="bullet"/>
      <w:lvlText w:val="o"/>
      <w:lvlJc w:val="left"/>
      <w:pPr>
        <w:ind w:left="5760" w:hanging="360"/>
      </w:pPr>
      <w:rPr>
        <w:rFonts w:ascii="Courier New" w:hAnsi="Courier New" w:hint="default"/>
      </w:rPr>
    </w:lvl>
    <w:lvl w:ilvl="8" w:tplc="7F5C67D4">
      <w:start w:val="1"/>
      <w:numFmt w:val="bullet"/>
      <w:lvlText w:val=""/>
      <w:lvlJc w:val="left"/>
      <w:pPr>
        <w:ind w:left="6480" w:hanging="360"/>
      </w:pPr>
      <w:rPr>
        <w:rFonts w:ascii="Wingdings" w:hAnsi="Wingdings" w:hint="default"/>
      </w:rPr>
    </w:lvl>
  </w:abstractNum>
  <w:abstractNum w:abstractNumId="4" w15:restartNumberingAfterBreak="0">
    <w:nsid w:val="7374B9D1"/>
    <w:multiLevelType w:val="hybridMultilevel"/>
    <w:tmpl w:val="FFFFFFFF"/>
    <w:lvl w:ilvl="0" w:tplc="6EF65500">
      <w:start w:val="1"/>
      <w:numFmt w:val="bullet"/>
      <w:lvlText w:val="ü"/>
      <w:lvlJc w:val="left"/>
      <w:pPr>
        <w:ind w:left="720" w:hanging="360"/>
      </w:pPr>
      <w:rPr>
        <w:rFonts w:ascii="Wingdings" w:hAnsi="Wingdings" w:hint="default"/>
      </w:rPr>
    </w:lvl>
    <w:lvl w:ilvl="1" w:tplc="69EE31D0">
      <w:start w:val="1"/>
      <w:numFmt w:val="bullet"/>
      <w:lvlText w:val="o"/>
      <w:lvlJc w:val="left"/>
      <w:pPr>
        <w:ind w:left="1440" w:hanging="360"/>
      </w:pPr>
      <w:rPr>
        <w:rFonts w:ascii="Courier New" w:hAnsi="Courier New" w:hint="default"/>
      </w:rPr>
    </w:lvl>
    <w:lvl w:ilvl="2" w:tplc="7A9C51A2">
      <w:start w:val="1"/>
      <w:numFmt w:val="bullet"/>
      <w:lvlText w:val=""/>
      <w:lvlJc w:val="left"/>
      <w:pPr>
        <w:ind w:left="2160" w:hanging="360"/>
      </w:pPr>
      <w:rPr>
        <w:rFonts w:ascii="Wingdings" w:hAnsi="Wingdings" w:hint="default"/>
      </w:rPr>
    </w:lvl>
    <w:lvl w:ilvl="3" w:tplc="350452EC">
      <w:start w:val="1"/>
      <w:numFmt w:val="bullet"/>
      <w:lvlText w:val=""/>
      <w:lvlJc w:val="left"/>
      <w:pPr>
        <w:ind w:left="2880" w:hanging="360"/>
      </w:pPr>
      <w:rPr>
        <w:rFonts w:ascii="Symbol" w:hAnsi="Symbol" w:hint="default"/>
      </w:rPr>
    </w:lvl>
    <w:lvl w:ilvl="4" w:tplc="8E4ED7E6">
      <w:start w:val="1"/>
      <w:numFmt w:val="bullet"/>
      <w:lvlText w:val="o"/>
      <w:lvlJc w:val="left"/>
      <w:pPr>
        <w:ind w:left="3600" w:hanging="360"/>
      </w:pPr>
      <w:rPr>
        <w:rFonts w:ascii="Courier New" w:hAnsi="Courier New" w:hint="default"/>
      </w:rPr>
    </w:lvl>
    <w:lvl w:ilvl="5" w:tplc="1D767F74">
      <w:start w:val="1"/>
      <w:numFmt w:val="bullet"/>
      <w:lvlText w:val=""/>
      <w:lvlJc w:val="left"/>
      <w:pPr>
        <w:ind w:left="4320" w:hanging="360"/>
      </w:pPr>
      <w:rPr>
        <w:rFonts w:ascii="Wingdings" w:hAnsi="Wingdings" w:hint="default"/>
      </w:rPr>
    </w:lvl>
    <w:lvl w:ilvl="6" w:tplc="01767BF0">
      <w:start w:val="1"/>
      <w:numFmt w:val="bullet"/>
      <w:lvlText w:val=""/>
      <w:lvlJc w:val="left"/>
      <w:pPr>
        <w:ind w:left="5040" w:hanging="360"/>
      </w:pPr>
      <w:rPr>
        <w:rFonts w:ascii="Symbol" w:hAnsi="Symbol" w:hint="default"/>
      </w:rPr>
    </w:lvl>
    <w:lvl w:ilvl="7" w:tplc="376A5AC6">
      <w:start w:val="1"/>
      <w:numFmt w:val="bullet"/>
      <w:lvlText w:val="o"/>
      <w:lvlJc w:val="left"/>
      <w:pPr>
        <w:ind w:left="5760" w:hanging="360"/>
      </w:pPr>
      <w:rPr>
        <w:rFonts w:ascii="Courier New" w:hAnsi="Courier New" w:hint="default"/>
      </w:rPr>
    </w:lvl>
    <w:lvl w:ilvl="8" w:tplc="DAC8EB36">
      <w:start w:val="1"/>
      <w:numFmt w:val="bullet"/>
      <w:lvlText w:val=""/>
      <w:lvlJc w:val="left"/>
      <w:pPr>
        <w:ind w:left="6480" w:hanging="360"/>
      </w:pPr>
      <w:rPr>
        <w:rFonts w:ascii="Wingdings" w:hAnsi="Wingdings" w:hint="default"/>
      </w:rPr>
    </w:lvl>
  </w:abstractNum>
  <w:num w:numId="1" w16cid:durableId="1205366770">
    <w:abstractNumId w:val="4"/>
  </w:num>
  <w:num w:numId="2" w16cid:durableId="655915996">
    <w:abstractNumId w:val="0"/>
  </w:num>
  <w:num w:numId="3" w16cid:durableId="843596332">
    <w:abstractNumId w:val="1"/>
  </w:num>
  <w:num w:numId="4" w16cid:durableId="208693101">
    <w:abstractNumId w:val="3"/>
  </w:num>
  <w:num w:numId="5" w16cid:durableId="1866357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32"/>
    <w:rsid w:val="001A417E"/>
    <w:rsid w:val="00386C32"/>
    <w:rsid w:val="00764D45"/>
    <w:rsid w:val="009A7382"/>
    <w:rsid w:val="00A55D00"/>
    <w:rsid w:val="00B8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4D9A"/>
  <w15:chartTrackingRefBased/>
  <w15:docId w15:val="{4E951C2A-8812-402C-8EC7-5C48EA9B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6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6C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6C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6C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6C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C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C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C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C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6C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6C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6C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6C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6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C32"/>
    <w:rPr>
      <w:rFonts w:eastAsiaTheme="majorEastAsia" w:cstheme="majorBidi"/>
      <w:color w:val="272727" w:themeColor="text1" w:themeTint="D8"/>
    </w:rPr>
  </w:style>
  <w:style w:type="paragraph" w:styleId="Title">
    <w:name w:val="Title"/>
    <w:basedOn w:val="Normal"/>
    <w:next w:val="Normal"/>
    <w:link w:val="TitleChar"/>
    <w:uiPriority w:val="10"/>
    <w:qFormat/>
    <w:rsid w:val="00386C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C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C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6C32"/>
    <w:rPr>
      <w:i/>
      <w:iCs/>
      <w:color w:val="404040" w:themeColor="text1" w:themeTint="BF"/>
    </w:rPr>
  </w:style>
  <w:style w:type="paragraph" w:styleId="ListParagraph">
    <w:name w:val="List Paragraph"/>
    <w:basedOn w:val="Normal"/>
    <w:uiPriority w:val="34"/>
    <w:qFormat/>
    <w:rsid w:val="00386C32"/>
    <w:pPr>
      <w:ind w:left="720"/>
      <w:contextualSpacing/>
    </w:pPr>
  </w:style>
  <w:style w:type="character" w:styleId="IntenseEmphasis">
    <w:name w:val="Intense Emphasis"/>
    <w:basedOn w:val="DefaultParagraphFont"/>
    <w:uiPriority w:val="21"/>
    <w:qFormat/>
    <w:rsid w:val="00386C32"/>
    <w:rPr>
      <w:i/>
      <w:iCs/>
      <w:color w:val="2F5496" w:themeColor="accent1" w:themeShade="BF"/>
    </w:rPr>
  </w:style>
  <w:style w:type="paragraph" w:styleId="IntenseQuote">
    <w:name w:val="Intense Quote"/>
    <w:basedOn w:val="Normal"/>
    <w:next w:val="Normal"/>
    <w:link w:val="IntenseQuoteChar"/>
    <w:uiPriority w:val="30"/>
    <w:qFormat/>
    <w:rsid w:val="00386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6C32"/>
    <w:rPr>
      <w:i/>
      <w:iCs/>
      <w:color w:val="2F5496" w:themeColor="accent1" w:themeShade="BF"/>
    </w:rPr>
  </w:style>
  <w:style w:type="character" w:styleId="IntenseReference">
    <w:name w:val="Intense Reference"/>
    <w:basedOn w:val="DefaultParagraphFont"/>
    <w:uiPriority w:val="32"/>
    <w:qFormat/>
    <w:rsid w:val="00386C32"/>
    <w:rPr>
      <w:b/>
      <w:bCs/>
      <w:smallCaps/>
      <w:color w:val="2F5496" w:themeColor="accent1" w:themeShade="BF"/>
      <w:spacing w:val="5"/>
    </w:rPr>
  </w:style>
  <w:style w:type="character" w:styleId="CommentReference">
    <w:name w:val="annotation reference"/>
    <w:basedOn w:val="DefaultParagraphFont"/>
    <w:uiPriority w:val="99"/>
    <w:semiHidden/>
    <w:unhideWhenUsed/>
    <w:rsid w:val="00386C32"/>
    <w:rPr>
      <w:sz w:val="16"/>
      <w:szCs w:val="16"/>
    </w:rPr>
  </w:style>
  <w:style w:type="paragraph" w:styleId="CommentText">
    <w:name w:val="annotation text"/>
    <w:basedOn w:val="Normal"/>
    <w:link w:val="CommentTextChar"/>
    <w:uiPriority w:val="99"/>
    <w:unhideWhenUsed/>
    <w:rsid w:val="00386C32"/>
    <w:pPr>
      <w:spacing w:after="160"/>
    </w:pPr>
    <w:rPr>
      <w:sz w:val="20"/>
      <w:szCs w:val="20"/>
    </w:rPr>
  </w:style>
  <w:style w:type="character" w:customStyle="1" w:styleId="CommentTextChar">
    <w:name w:val="Comment Text Char"/>
    <w:basedOn w:val="DefaultParagraphFont"/>
    <w:link w:val="CommentText"/>
    <w:uiPriority w:val="99"/>
    <w:rsid w:val="00386C32"/>
    <w:rPr>
      <w:sz w:val="20"/>
      <w:szCs w:val="20"/>
    </w:rPr>
  </w:style>
  <w:style w:type="character" w:styleId="Hyperlink">
    <w:name w:val="Hyperlink"/>
    <w:basedOn w:val="DefaultParagraphFont"/>
    <w:uiPriority w:val="99"/>
    <w:unhideWhenUsed/>
    <w:rsid w:val="00386C32"/>
    <w:rPr>
      <w:color w:val="0563C1" w:themeColor="hyperlink"/>
      <w:u w:val="single"/>
    </w:rPr>
  </w:style>
  <w:style w:type="character" w:styleId="Mention">
    <w:name w:val="Mention"/>
    <w:basedOn w:val="DefaultParagraphFont"/>
    <w:uiPriority w:val="99"/>
    <w:unhideWhenUsed/>
    <w:rsid w:val="00386C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law-assn.org/wp-content/uploads/AALA-2022-Q3-Public-Directory-FINAL.pdf" TargetMode="External"/><Relationship Id="rId13" Type="http://schemas.openxmlformats.org/officeDocument/2006/relationships/hyperlink" Target="mailto:NRCS.NationalAppraisers@usda.gov"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us.aicpa.org/forthepublic/findacpa" TargetMode="External"/><Relationship Id="rId12" Type="http://schemas.openxmlformats.org/officeDocument/2006/relationships/hyperlink" Target="https://www.appraiserhub.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armlandinfo.org/publications/glossary-of-business-and-financial-terms/" TargetMode="External"/><Relationship Id="rId11" Type="http://schemas.openxmlformats.org/officeDocument/2006/relationships/hyperlink" Target="https://ai.appraisalinstitute.org/eweb/DynamicPage.aspx?webcode=aifaasearch" TargetMode="External"/><Relationship Id="rId5" Type="http://schemas.openxmlformats.org/officeDocument/2006/relationships/hyperlink" Target="https://farmlandinfo.org/tools/build-your-team-worksheet/" TargetMode="External"/><Relationship Id="rId15" Type="http://schemas.openxmlformats.org/officeDocument/2006/relationships/fontTable" Target="fontTable.xml"/><Relationship Id="rId10" Type="http://schemas.openxmlformats.org/officeDocument/2006/relationships/hyperlink" Target="https://www.asc.gov/appraiser/advanced?field_first_name__value_op=contains&amp;field_first_name__value=Gatlin&amp;field_last_name__value_op=contains&amp;field_last_name__value=Fenwick&amp;field_state_name_value=All&amp;field_license_number__value=&amp;field_is_license_active__value=All&amp;field_meets_board_criteria__value=All&amp;field_city__value=&amp;field_zip__value=&amp;field_county__value=&amp;field_company_name__value_op=contains&amp;field_company_name__value=&amp;field_is_public__value=1&amp;field_discipline_action_type_value=All&amp;field_state_name_value_1%5BWyoming%5D=Wyoming&amp;items_per_page=20&amp;sort_bef_combine=title_ASC&amp;submit=Apply"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sfmra.org/directory/find-experts2" TargetMode="External"/><Relationship Id="rId14" Type="http://schemas.openxmlformats.org/officeDocument/2006/relationships/hyperlink" Target="https://www.fsa.usda.gov/programs-and-services/certified-mediation-program/certified-mediation-state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documentManagement>
</p:properties>
</file>

<file path=customXml/itemProps1.xml><?xml version="1.0" encoding="utf-8"?>
<ds:datastoreItem xmlns:ds="http://schemas.openxmlformats.org/officeDocument/2006/customXml" ds:itemID="{D97EB398-0C12-4A67-B3BE-2DA2C0D70BC1}"/>
</file>

<file path=customXml/itemProps2.xml><?xml version="1.0" encoding="utf-8"?>
<ds:datastoreItem xmlns:ds="http://schemas.openxmlformats.org/officeDocument/2006/customXml" ds:itemID="{695C0093-0513-4D22-9E28-DDBFC11492E6}"/>
</file>

<file path=customXml/itemProps3.xml><?xml version="1.0" encoding="utf-8"?>
<ds:datastoreItem xmlns:ds="http://schemas.openxmlformats.org/officeDocument/2006/customXml" ds:itemID="{1A96BEEB-8558-4D30-A840-9B97BA5A61C8}"/>
</file>

<file path=docProps/app.xml><?xml version="1.0" encoding="utf-8"?>
<Properties xmlns="http://schemas.openxmlformats.org/officeDocument/2006/extended-properties" xmlns:vt="http://schemas.openxmlformats.org/officeDocument/2006/docPropsVTypes">
  <Template>Normal</Template>
  <TotalTime>7</TotalTime>
  <Pages>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Freedgood</dc:creator>
  <cp:keywords/>
  <dc:description/>
  <cp:lastModifiedBy>Julia Freedgood</cp:lastModifiedBy>
  <cp:revision>3</cp:revision>
  <dcterms:created xsi:type="dcterms:W3CDTF">2024-09-11T21:00:00Z</dcterms:created>
  <dcterms:modified xsi:type="dcterms:W3CDTF">2025-01-08T20:03:00Z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ies>
</file>