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FDD69" w14:textId="77777777" w:rsidR="00D72B34" w:rsidRDefault="00D72B34" w:rsidP="00D72B34">
      <w:pPr>
        <w:pStyle w:val="Default"/>
      </w:pPr>
    </w:p>
    <w:p w14:paraId="27CDF40A" w14:textId="6C5F0412" w:rsidR="00D72B34" w:rsidRDefault="00D72B34" w:rsidP="001E1848">
      <w:pPr>
        <w:pStyle w:val="Default"/>
        <w:jc w:val="center"/>
        <w:rPr>
          <w:sz w:val="28"/>
          <w:szCs w:val="28"/>
        </w:rPr>
      </w:pPr>
      <w:r>
        <w:rPr>
          <w:b/>
          <w:bCs/>
          <w:sz w:val="28"/>
          <w:szCs w:val="28"/>
        </w:rPr>
        <w:t>Health Care Information Sheet</w:t>
      </w:r>
    </w:p>
    <w:p w14:paraId="5433C351" w14:textId="77777777" w:rsidR="00336F64" w:rsidRDefault="00336F64" w:rsidP="00336F64">
      <w:pPr>
        <w:pStyle w:val="Default"/>
        <w:rPr>
          <w:sz w:val="22"/>
          <w:szCs w:val="22"/>
        </w:rPr>
      </w:pPr>
    </w:p>
    <w:p w14:paraId="2317F6E1" w14:textId="23109A74" w:rsidR="00D72B34" w:rsidRPr="0035303D" w:rsidRDefault="00D72B34" w:rsidP="00D72B34">
      <w:pPr>
        <w:pStyle w:val="Default"/>
        <w:rPr>
          <w:sz w:val="22"/>
          <w:szCs w:val="22"/>
        </w:rPr>
      </w:pPr>
      <w:r w:rsidRPr="0035303D">
        <w:rPr>
          <w:sz w:val="22"/>
          <w:szCs w:val="22"/>
        </w:rPr>
        <w:t>Health care is a major concern for both owners and incoming farmers and ranchers</w:t>
      </w:r>
      <w:r w:rsidR="005A3E1E" w:rsidRPr="0035303D">
        <w:rPr>
          <w:sz w:val="22"/>
          <w:szCs w:val="22"/>
        </w:rPr>
        <w:t>. I</w:t>
      </w:r>
      <w:r w:rsidRPr="0035303D">
        <w:rPr>
          <w:sz w:val="22"/>
          <w:szCs w:val="22"/>
        </w:rPr>
        <w:t xml:space="preserve">ts potentially high costs should be addressed in the context of farm or ranch transfer. </w:t>
      </w:r>
    </w:p>
    <w:p w14:paraId="1F29F93B" w14:textId="77777777" w:rsidR="001E1848" w:rsidRPr="0035303D" w:rsidRDefault="001E1848" w:rsidP="00D72B34">
      <w:pPr>
        <w:pStyle w:val="Default"/>
        <w:rPr>
          <w:sz w:val="22"/>
          <w:szCs w:val="22"/>
        </w:rPr>
      </w:pPr>
    </w:p>
    <w:p w14:paraId="6966E802" w14:textId="0DB20077" w:rsidR="00D72B34" w:rsidRPr="0035303D" w:rsidRDefault="00D72B34" w:rsidP="00D72B34">
      <w:pPr>
        <w:pStyle w:val="Default"/>
        <w:rPr>
          <w:sz w:val="22"/>
          <w:szCs w:val="22"/>
        </w:rPr>
      </w:pPr>
      <w:r w:rsidRPr="0035303D">
        <w:rPr>
          <w:sz w:val="22"/>
          <w:szCs w:val="22"/>
        </w:rPr>
        <w:t xml:space="preserve">Many older farmers worry about how they will pay for health care when they retire. This can have an impact on their transfer plans. Out of pocket health care costs often are the largest expense in retirement, especially if nursing home care is needed, so </w:t>
      </w:r>
      <w:r w:rsidR="00432DE0" w:rsidRPr="0035303D">
        <w:rPr>
          <w:sz w:val="22"/>
          <w:szCs w:val="22"/>
        </w:rPr>
        <w:t xml:space="preserve">it is important to </w:t>
      </w:r>
      <w:r w:rsidRPr="0035303D">
        <w:rPr>
          <w:sz w:val="22"/>
          <w:szCs w:val="22"/>
        </w:rPr>
        <w:t xml:space="preserve">balance </w:t>
      </w:r>
      <w:r w:rsidR="00432DE0" w:rsidRPr="0035303D">
        <w:rPr>
          <w:sz w:val="22"/>
          <w:szCs w:val="22"/>
        </w:rPr>
        <w:t xml:space="preserve">your </w:t>
      </w:r>
      <w:r w:rsidRPr="0035303D">
        <w:rPr>
          <w:sz w:val="22"/>
          <w:szCs w:val="22"/>
        </w:rPr>
        <w:t xml:space="preserve">goals for asset protection with potential health care needs. </w:t>
      </w:r>
      <w:r w:rsidR="003262AF" w:rsidRPr="0035303D">
        <w:rPr>
          <w:sz w:val="22"/>
          <w:szCs w:val="22"/>
        </w:rPr>
        <w:t xml:space="preserve">High costs </w:t>
      </w:r>
      <w:r w:rsidR="00D23CDE" w:rsidRPr="0035303D">
        <w:rPr>
          <w:sz w:val="22"/>
          <w:szCs w:val="22"/>
        </w:rPr>
        <w:t xml:space="preserve">also are </w:t>
      </w:r>
      <w:r w:rsidR="00D23CDE" w:rsidRPr="0035303D">
        <w:rPr>
          <w:sz w:val="22"/>
          <w:szCs w:val="22"/>
        </w:rPr>
        <w:t>concern</w:t>
      </w:r>
      <w:r w:rsidR="00D23CDE" w:rsidRPr="0035303D">
        <w:rPr>
          <w:sz w:val="22"/>
          <w:szCs w:val="22"/>
        </w:rPr>
        <w:t>s</w:t>
      </w:r>
      <w:r w:rsidR="00D23CDE" w:rsidRPr="0035303D">
        <w:rPr>
          <w:sz w:val="22"/>
          <w:szCs w:val="22"/>
        </w:rPr>
        <w:t xml:space="preserve"> for incoming producers.</w:t>
      </w:r>
    </w:p>
    <w:p w14:paraId="1086FC92" w14:textId="77777777" w:rsidR="00324DB9" w:rsidRPr="0035303D" w:rsidRDefault="00324DB9" w:rsidP="00C244B1">
      <w:pPr>
        <w:rPr>
          <w:rFonts w:ascii="Calibri" w:hAnsi="Calibri" w:cs="Calibri"/>
          <w:b/>
          <w:bCs/>
        </w:rPr>
      </w:pPr>
    </w:p>
    <w:p w14:paraId="1386279C" w14:textId="77777777" w:rsidR="00F537EF" w:rsidRPr="0035303D" w:rsidRDefault="00D72B34" w:rsidP="00C244B1">
      <w:pPr>
        <w:rPr>
          <w:rFonts w:ascii="Calibri" w:hAnsi="Calibri" w:cs="Calibri"/>
        </w:rPr>
      </w:pPr>
      <w:r w:rsidRPr="0035303D">
        <w:rPr>
          <w:rFonts w:ascii="Calibri" w:hAnsi="Calibri" w:cs="Calibri"/>
          <w:b/>
          <w:bCs/>
        </w:rPr>
        <w:t xml:space="preserve">Health insurance </w:t>
      </w:r>
      <w:r w:rsidRPr="0035303D">
        <w:rPr>
          <w:rFonts w:ascii="Calibri" w:hAnsi="Calibri" w:cs="Calibri"/>
        </w:rPr>
        <w:t xml:space="preserve">is the best way to prepare for </w:t>
      </w:r>
      <w:r w:rsidR="00B40DA4" w:rsidRPr="0035303D">
        <w:rPr>
          <w:rFonts w:ascii="Calibri" w:hAnsi="Calibri" w:cs="Calibri"/>
        </w:rPr>
        <w:t>catastrophic</w:t>
      </w:r>
      <w:r w:rsidRPr="0035303D">
        <w:rPr>
          <w:rFonts w:ascii="Calibri" w:hAnsi="Calibri" w:cs="Calibri"/>
        </w:rPr>
        <w:t xml:space="preserve"> costs in the case of a serious accident or </w:t>
      </w:r>
      <w:r w:rsidR="00B40DA4" w:rsidRPr="0035303D">
        <w:rPr>
          <w:rFonts w:ascii="Calibri" w:hAnsi="Calibri" w:cs="Calibri"/>
        </w:rPr>
        <w:t xml:space="preserve">chronic </w:t>
      </w:r>
      <w:r w:rsidRPr="0035303D">
        <w:rPr>
          <w:rFonts w:ascii="Calibri" w:hAnsi="Calibri" w:cs="Calibri"/>
        </w:rPr>
        <w:t xml:space="preserve">illness. Most health insurance policies </w:t>
      </w:r>
      <w:r w:rsidR="00041A13" w:rsidRPr="0035303D">
        <w:rPr>
          <w:rFonts w:ascii="Calibri" w:hAnsi="Calibri" w:cs="Calibri"/>
        </w:rPr>
        <w:t xml:space="preserve">also </w:t>
      </w:r>
      <w:r w:rsidRPr="0035303D">
        <w:rPr>
          <w:rFonts w:ascii="Calibri" w:hAnsi="Calibri" w:cs="Calibri"/>
        </w:rPr>
        <w:t xml:space="preserve">cover preventive services, like shots and screening tests, </w:t>
      </w:r>
      <w:r w:rsidR="00041A13" w:rsidRPr="0035303D">
        <w:rPr>
          <w:rFonts w:ascii="Calibri" w:hAnsi="Calibri" w:cs="Calibri"/>
        </w:rPr>
        <w:t xml:space="preserve">doctor’s visits, </w:t>
      </w:r>
      <w:r w:rsidR="00585F01" w:rsidRPr="0035303D">
        <w:rPr>
          <w:rFonts w:ascii="Calibri" w:hAnsi="Calibri" w:cs="Calibri"/>
        </w:rPr>
        <w:t>pain management</w:t>
      </w:r>
      <w:r w:rsidR="009B1B70" w:rsidRPr="0035303D">
        <w:rPr>
          <w:rFonts w:ascii="Calibri" w:hAnsi="Calibri" w:cs="Calibri"/>
        </w:rPr>
        <w:t>, and so on</w:t>
      </w:r>
      <w:r w:rsidR="00585F01" w:rsidRPr="0035303D">
        <w:rPr>
          <w:rFonts w:ascii="Calibri" w:hAnsi="Calibri" w:cs="Calibri"/>
        </w:rPr>
        <w:t xml:space="preserve">. </w:t>
      </w:r>
      <w:r w:rsidR="00F537EF" w:rsidRPr="0035303D">
        <w:rPr>
          <w:rFonts w:ascii="Calibri" w:hAnsi="Calibri" w:cs="Calibri"/>
        </w:rPr>
        <w:t xml:space="preserve">Some offer dental and vision care. </w:t>
      </w:r>
    </w:p>
    <w:p w14:paraId="6A985FCB" w14:textId="2895BD26" w:rsidR="00C244B1" w:rsidRPr="0035303D" w:rsidRDefault="009B1B70" w:rsidP="00C244B1">
      <w:pPr>
        <w:rPr>
          <w:rFonts w:ascii="Calibri" w:hAnsi="Calibri" w:cs="Calibri"/>
          <w:color w:val="000000"/>
          <w:kern w:val="0"/>
        </w:rPr>
      </w:pPr>
      <w:r w:rsidRPr="0035303D">
        <w:rPr>
          <w:rFonts w:ascii="Calibri" w:hAnsi="Calibri" w:cs="Calibri"/>
        </w:rPr>
        <w:t>H</w:t>
      </w:r>
      <w:r w:rsidR="00585F01" w:rsidRPr="0035303D">
        <w:rPr>
          <w:rFonts w:ascii="Calibri" w:hAnsi="Calibri" w:cs="Calibri"/>
        </w:rPr>
        <w:t>ealth insurance can be a significant expense</w:t>
      </w:r>
      <w:r w:rsidR="00673894" w:rsidRPr="0035303D">
        <w:rPr>
          <w:rFonts w:ascii="Calibri" w:hAnsi="Calibri" w:cs="Calibri"/>
        </w:rPr>
        <w:t>.</w:t>
      </w:r>
      <w:r w:rsidR="000B4499" w:rsidRPr="0035303D">
        <w:rPr>
          <w:rFonts w:ascii="Calibri" w:hAnsi="Calibri" w:cs="Calibri"/>
        </w:rPr>
        <w:t xml:space="preserve"> </w:t>
      </w:r>
      <w:r w:rsidRPr="0035303D">
        <w:rPr>
          <w:rFonts w:ascii="Calibri" w:hAnsi="Calibri" w:cs="Calibri"/>
        </w:rPr>
        <w:t>C</w:t>
      </w:r>
      <w:r w:rsidR="00C244B1" w:rsidRPr="0035303D">
        <w:rPr>
          <w:rFonts w:ascii="Calibri" w:hAnsi="Calibri" w:cs="Calibri"/>
          <w:color w:val="000000"/>
          <w:kern w:val="0"/>
        </w:rPr>
        <w:t xml:space="preserve">osts depend on where you live, your income, and the size of your household. They include a premium—the amount you pay for your insurance plan—and out-of-pocket costs including deductibles, coinsurance, and copayments, so it is important to shop around to find a policy that is right for you. </w:t>
      </w:r>
    </w:p>
    <w:p w14:paraId="25942829" w14:textId="77777777" w:rsidR="00324DB9" w:rsidRPr="0035303D" w:rsidRDefault="00324DB9" w:rsidP="00324DB9">
      <w:pPr>
        <w:pStyle w:val="Default"/>
        <w:rPr>
          <w:sz w:val="22"/>
          <w:szCs w:val="22"/>
        </w:rPr>
      </w:pPr>
      <w:r w:rsidRPr="0035303D">
        <w:rPr>
          <w:sz w:val="22"/>
          <w:szCs w:val="22"/>
        </w:rPr>
        <w:t>According to USDA, most farm households have an operator or spouse employed off the farm (see the </w:t>
      </w:r>
      <w:hyperlink r:id="rId11" w:tooltip="Farm Household Income and Characteristics" w:history="1">
        <w:r w:rsidRPr="0035303D">
          <w:rPr>
            <w:rStyle w:val="Hyperlink"/>
            <w:sz w:val="22"/>
            <w:szCs w:val="22"/>
          </w:rPr>
          <w:t>Farm Household Income and Characteristics</w:t>
        </w:r>
      </w:hyperlink>
      <w:r w:rsidRPr="0035303D">
        <w:rPr>
          <w:sz w:val="22"/>
          <w:szCs w:val="22"/>
        </w:rPr>
        <w:t>) and receive health insurance through an outside employer. They are more likely to buy health insurance directly from an insurance company and less likely to receive health insurance from a government-provided program, such as Medicare or Medicaid.</w:t>
      </w:r>
      <w:r w:rsidRPr="0035303D">
        <w:rPr>
          <w:rStyle w:val="EndnoteReference"/>
          <w:sz w:val="22"/>
          <w:szCs w:val="22"/>
        </w:rPr>
        <w:endnoteReference w:id="1"/>
      </w:r>
    </w:p>
    <w:p w14:paraId="6A3BE502" w14:textId="79ADB95C" w:rsidR="00D72B34" w:rsidRPr="0035303D" w:rsidRDefault="00D72B34" w:rsidP="00D72B34">
      <w:pPr>
        <w:pStyle w:val="Default"/>
        <w:rPr>
          <w:sz w:val="22"/>
          <w:szCs w:val="22"/>
        </w:rPr>
      </w:pPr>
      <w:r w:rsidRPr="0035303D">
        <w:rPr>
          <w:sz w:val="22"/>
          <w:szCs w:val="22"/>
        </w:rPr>
        <w:t xml:space="preserve">Others buy private insurance or receive insurance through the </w:t>
      </w:r>
      <w:r w:rsidR="00E340AC" w:rsidRPr="0035303D">
        <w:rPr>
          <w:sz w:val="22"/>
          <w:szCs w:val="22"/>
        </w:rPr>
        <w:t>Health Insurance Marketplace.</w:t>
      </w:r>
      <w:r w:rsidRPr="0035303D">
        <w:rPr>
          <w:sz w:val="22"/>
          <w:szCs w:val="22"/>
        </w:rPr>
        <w:t xml:space="preserve"> </w:t>
      </w:r>
    </w:p>
    <w:p w14:paraId="58357E60" w14:textId="77777777" w:rsidR="001E1848" w:rsidRPr="0035303D" w:rsidRDefault="001E1848" w:rsidP="00D72B34">
      <w:pPr>
        <w:pStyle w:val="Default"/>
        <w:rPr>
          <w:b/>
          <w:bCs/>
          <w:sz w:val="22"/>
          <w:szCs w:val="22"/>
        </w:rPr>
      </w:pPr>
    </w:p>
    <w:p w14:paraId="54A5B5B2" w14:textId="7A7807DB" w:rsidR="001D7608" w:rsidRPr="0035303D" w:rsidRDefault="002565E4" w:rsidP="00AB10C4">
      <w:pPr>
        <w:pStyle w:val="Default"/>
        <w:numPr>
          <w:ilvl w:val="0"/>
          <w:numId w:val="4"/>
        </w:numPr>
        <w:rPr>
          <w:sz w:val="22"/>
          <w:szCs w:val="22"/>
        </w:rPr>
      </w:pPr>
      <w:r w:rsidRPr="002565E4">
        <w:rPr>
          <w:b/>
          <w:bCs/>
          <w:sz w:val="22"/>
          <w:szCs w:val="22"/>
        </w:rPr>
        <w:t>Health Insurance Marketplace®</w:t>
      </w:r>
      <w:r w:rsidR="000B7F08" w:rsidRPr="0035303D">
        <w:rPr>
          <w:sz w:val="22"/>
          <w:szCs w:val="22"/>
        </w:rPr>
        <w:t xml:space="preserve"> </w:t>
      </w:r>
      <w:r w:rsidR="00295270" w:rsidRPr="0035303D">
        <w:rPr>
          <w:sz w:val="22"/>
          <w:szCs w:val="22"/>
        </w:rPr>
        <w:t>is</w:t>
      </w:r>
      <w:r w:rsidR="00295270" w:rsidRPr="0035303D">
        <w:rPr>
          <w:b/>
          <w:bCs/>
          <w:sz w:val="22"/>
          <w:szCs w:val="22"/>
        </w:rPr>
        <w:t xml:space="preserve"> </w:t>
      </w:r>
      <w:r w:rsidR="00295270" w:rsidRPr="0035303D">
        <w:rPr>
          <w:sz w:val="22"/>
          <w:szCs w:val="22"/>
        </w:rPr>
        <w:t>t</w:t>
      </w:r>
      <w:r w:rsidR="000B7F08" w:rsidRPr="0035303D">
        <w:rPr>
          <w:sz w:val="22"/>
          <w:szCs w:val="22"/>
        </w:rPr>
        <w:t xml:space="preserve">he </w:t>
      </w:r>
      <w:r w:rsidR="00AF380B" w:rsidRPr="0035303D">
        <w:rPr>
          <w:sz w:val="22"/>
          <w:szCs w:val="22"/>
        </w:rPr>
        <w:t xml:space="preserve">federal </w:t>
      </w:r>
      <w:r w:rsidR="00EE093C" w:rsidRPr="0035303D">
        <w:rPr>
          <w:sz w:val="22"/>
          <w:szCs w:val="22"/>
        </w:rPr>
        <w:t xml:space="preserve">Affordable Care Act </w:t>
      </w:r>
      <w:r w:rsidR="00B26666" w:rsidRPr="0035303D">
        <w:rPr>
          <w:sz w:val="22"/>
          <w:szCs w:val="22"/>
        </w:rPr>
        <w:t xml:space="preserve">(ACA) </w:t>
      </w:r>
      <w:r w:rsidR="00295270" w:rsidRPr="0035303D">
        <w:rPr>
          <w:sz w:val="22"/>
          <w:szCs w:val="22"/>
        </w:rPr>
        <w:t xml:space="preserve">program to help </w:t>
      </w:r>
      <w:r w:rsidR="00EE093C" w:rsidRPr="0035303D">
        <w:rPr>
          <w:sz w:val="22"/>
          <w:szCs w:val="22"/>
        </w:rPr>
        <w:t xml:space="preserve">people </w:t>
      </w:r>
      <w:r w:rsidR="000B7F08" w:rsidRPr="0035303D">
        <w:rPr>
          <w:sz w:val="22"/>
          <w:szCs w:val="22"/>
        </w:rPr>
        <w:t>find health insurance options.</w:t>
      </w:r>
      <w:r w:rsidR="00781018" w:rsidRPr="0035303D">
        <w:rPr>
          <w:sz w:val="22"/>
          <w:szCs w:val="22"/>
        </w:rPr>
        <w:t xml:space="preserve"> </w:t>
      </w:r>
      <w:r w:rsidR="004215E0" w:rsidRPr="0035303D">
        <w:rPr>
          <w:sz w:val="22"/>
          <w:szCs w:val="22"/>
        </w:rPr>
        <w:t xml:space="preserve">It offers a wide range of plans and </w:t>
      </w:r>
      <w:r w:rsidR="00E340AC" w:rsidRPr="0035303D">
        <w:rPr>
          <w:sz w:val="22"/>
          <w:szCs w:val="22"/>
        </w:rPr>
        <w:t xml:space="preserve">provides </w:t>
      </w:r>
      <w:r w:rsidR="00E340AC" w:rsidRPr="0035303D">
        <w:rPr>
          <w:sz w:val="22"/>
          <w:szCs w:val="22"/>
        </w:rPr>
        <w:t>patient protection</w:t>
      </w:r>
      <w:r w:rsidR="00E340AC" w:rsidRPr="0035303D">
        <w:rPr>
          <w:sz w:val="22"/>
          <w:szCs w:val="22"/>
        </w:rPr>
        <w:t>s</w:t>
      </w:r>
      <w:r w:rsidR="00E340AC" w:rsidRPr="0035303D">
        <w:rPr>
          <w:sz w:val="22"/>
          <w:szCs w:val="22"/>
        </w:rPr>
        <w:t xml:space="preserve"> </w:t>
      </w:r>
      <w:r w:rsidR="006176F4" w:rsidRPr="0035303D">
        <w:rPr>
          <w:sz w:val="22"/>
          <w:szCs w:val="22"/>
        </w:rPr>
        <w:t xml:space="preserve">including </w:t>
      </w:r>
      <w:r w:rsidR="006176F4" w:rsidRPr="0035303D">
        <w:rPr>
          <w:sz w:val="22"/>
          <w:szCs w:val="22"/>
        </w:rPr>
        <w:t>no lifetime or annual limits on coverage for essential health benefits</w:t>
      </w:r>
      <w:r w:rsidR="006176F4" w:rsidRPr="0035303D">
        <w:rPr>
          <w:sz w:val="22"/>
          <w:szCs w:val="22"/>
        </w:rPr>
        <w:t xml:space="preserve">. </w:t>
      </w:r>
      <w:r w:rsidR="00E340AC" w:rsidRPr="0035303D">
        <w:rPr>
          <w:sz w:val="22"/>
          <w:szCs w:val="22"/>
        </w:rPr>
        <w:t>Insurers cannot refuse coverage based on gender or a pre-existing condition</w:t>
      </w:r>
      <w:r w:rsidR="00B819D1" w:rsidRPr="0035303D">
        <w:rPr>
          <w:sz w:val="22"/>
          <w:szCs w:val="22"/>
        </w:rPr>
        <w:t xml:space="preserve"> and y</w:t>
      </w:r>
      <w:r w:rsidR="00E340AC" w:rsidRPr="0035303D">
        <w:rPr>
          <w:sz w:val="22"/>
          <w:szCs w:val="22"/>
        </w:rPr>
        <w:t>oung adults can stay on their family's insurance plan until age 26.</w:t>
      </w:r>
      <w:r w:rsidR="00B819D1" w:rsidRPr="0035303D">
        <w:rPr>
          <w:sz w:val="22"/>
          <w:szCs w:val="22"/>
        </w:rPr>
        <w:t xml:space="preserve"> It is </w:t>
      </w:r>
      <w:r w:rsidR="00781018" w:rsidRPr="0035303D">
        <w:rPr>
          <w:sz w:val="22"/>
          <w:szCs w:val="22"/>
        </w:rPr>
        <w:t>open to anyone living in the U.S. who is a</w:t>
      </w:r>
      <w:r w:rsidR="00781018" w:rsidRPr="0035303D">
        <w:rPr>
          <w:sz w:val="22"/>
          <w:szCs w:val="22"/>
        </w:rPr>
        <w:t xml:space="preserve"> U.S. citizen or national</w:t>
      </w:r>
      <w:r w:rsidR="00781018" w:rsidRPr="0035303D">
        <w:rPr>
          <w:sz w:val="22"/>
          <w:szCs w:val="22"/>
        </w:rPr>
        <w:t xml:space="preserve">, or otherwise </w:t>
      </w:r>
      <w:r w:rsidR="00781018" w:rsidRPr="0035303D">
        <w:rPr>
          <w:sz w:val="22"/>
          <w:szCs w:val="22"/>
        </w:rPr>
        <w:t>lawfully present</w:t>
      </w:r>
      <w:r w:rsidR="00781018" w:rsidRPr="0035303D">
        <w:rPr>
          <w:sz w:val="22"/>
          <w:szCs w:val="22"/>
        </w:rPr>
        <w:t>, and is not</w:t>
      </w:r>
      <w:r w:rsidR="00781018" w:rsidRPr="0035303D">
        <w:rPr>
          <w:sz w:val="22"/>
          <w:szCs w:val="22"/>
        </w:rPr>
        <w:t xml:space="preserve"> incarcerated</w:t>
      </w:r>
      <w:r w:rsidR="00781018" w:rsidRPr="0035303D">
        <w:rPr>
          <w:sz w:val="22"/>
          <w:szCs w:val="22"/>
        </w:rPr>
        <w:t>.</w:t>
      </w:r>
      <w:r w:rsidR="006747AC" w:rsidRPr="0035303D">
        <w:rPr>
          <w:sz w:val="22"/>
          <w:szCs w:val="22"/>
        </w:rPr>
        <w:t xml:space="preserve"> It provides tax credits to reduce monthly premiums </w:t>
      </w:r>
      <w:r w:rsidR="00A95A0F" w:rsidRPr="0035303D">
        <w:rPr>
          <w:sz w:val="22"/>
          <w:szCs w:val="22"/>
        </w:rPr>
        <w:t>for individuals and businesses that quality under the Small Business Health Insurance Options Program</w:t>
      </w:r>
      <w:r w:rsidR="00887B48" w:rsidRPr="0035303D">
        <w:rPr>
          <w:sz w:val="22"/>
          <w:szCs w:val="22"/>
        </w:rPr>
        <w:t>.</w:t>
      </w:r>
      <w:r w:rsidR="00336F64" w:rsidRPr="0035303D">
        <w:rPr>
          <w:sz w:val="22"/>
          <w:szCs w:val="22"/>
        </w:rPr>
        <w:t xml:space="preserve"> </w:t>
      </w:r>
      <w:r w:rsidR="00411F9A" w:rsidRPr="0035303D">
        <w:rPr>
          <w:sz w:val="22"/>
          <w:szCs w:val="22"/>
        </w:rPr>
        <w:t>T</w:t>
      </w:r>
      <w:r w:rsidR="00411F9A" w:rsidRPr="0035303D">
        <w:rPr>
          <w:sz w:val="22"/>
          <w:szCs w:val="22"/>
        </w:rPr>
        <w:t>o find out about choosing a plan, what services different plans cover, and to estimate costs</w:t>
      </w:r>
      <w:r w:rsidR="00411F9A" w:rsidRPr="0035303D">
        <w:rPr>
          <w:sz w:val="22"/>
          <w:szCs w:val="22"/>
        </w:rPr>
        <w:t>,</w:t>
      </w:r>
      <w:r w:rsidR="00411F9A" w:rsidRPr="0035303D">
        <w:rPr>
          <w:sz w:val="22"/>
          <w:szCs w:val="22"/>
        </w:rPr>
        <w:t xml:space="preserve"> </w:t>
      </w:r>
      <w:hyperlink r:id="rId12" w:history="1">
        <w:r w:rsidR="001D7608" w:rsidRPr="001D7608">
          <w:rPr>
            <w:rStyle w:val="Hyperlink"/>
            <w:sz w:val="22"/>
            <w:szCs w:val="22"/>
          </w:rPr>
          <w:t>go to Healthcare.gov to find your state Health Insurance Marketplace</w:t>
        </w:r>
      </w:hyperlink>
      <w:r w:rsidR="00411F9A" w:rsidRPr="0035303D">
        <w:rPr>
          <w:sz w:val="22"/>
          <w:szCs w:val="22"/>
        </w:rPr>
        <w:t>.</w:t>
      </w:r>
      <w:r w:rsidR="00115A25" w:rsidRPr="0035303D">
        <w:rPr>
          <w:sz w:val="22"/>
          <w:szCs w:val="22"/>
        </w:rPr>
        <w:t xml:space="preserve"> </w:t>
      </w:r>
      <w:r w:rsidR="00D65665" w:rsidRPr="0035303D">
        <w:rPr>
          <w:sz w:val="22"/>
          <w:szCs w:val="22"/>
        </w:rPr>
        <w:t>Note, e</w:t>
      </w:r>
      <w:r w:rsidR="001D7608" w:rsidRPr="001D7608">
        <w:rPr>
          <w:sz w:val="22"/>
          <w:szCs w:val="22"/>
        </w:rPr>
        <w:t>ach state's Marketplace has its own enrollment instructions.</w:t>
      </w:r>
    </w:p>
    <w:p w14:paraId="300DA3C2" w14:textId="77777777" w:rsidR="00411F9A" w:rsidRPr="001D7608" w:rsidRDefault="00411F9A" w:rsidP="00411F9A">
      <w:pPr>
        <w:pStyle w:val="Default"/>
        <w:ind w:left="1440"/>
        <w:rPr>
          <w:sz w:val="22"/>
          <w:szCs w:val="22"/>
        </w:rPr>
      </w:pPr>
    </w:p>
    <w:p w14:paraId="05A3814E" w14:textId="418F1EE1" w:rsidR="00A161A4" w:rsidRPr="0035303D" w:rsidRDefault="00A161A4" w:rsidP="00C36C1F">
      <w:pPr>
        <w:pStyle w:val="Default"/>
        <w:numPr>
          <w:ilvl w:val="0"/>
          <w:numId w:val="2"/>
        </w:numPr>
        <w:rPr>
          <w:sz w:val="22"/>
          <w:szCs w:val="22"/>
        </w:rPr>
      </w:pPr>
      <w:r w:rsidRPr="0035303D">
        <w:rPr>
          <w:b/>
          <w:bCs/>
          <w:sz w:val="22"/>
          <w:szCs w:val="22"/>
        </w:rPr>
        <w:t xml:space="preserve">Medicare </w:t>
      </w:r>
      <w:r w:rsidRPr="0035303D">
        <w:rPr>
          <w:sz w:val="22"/>
          <w:szCs w:val="22"/>
        </w:rPr>
        <w:t xml:space="preserve">is the federal health insurance program for people aged 65 or older and some younger people with disabilities or End-Stage Renal Disease. It provides several options including insurance just for hospitalization (Part A, usually free), medical (Part B, with a fee) and prescription drug insurance (Part D, also with a fee). Making choices for Parts B and D can be complicated so it is wise to consult with an advisor. </w:t>
      </w:r>
      <w:hyperlink r:id="rId13" w:history="1">
        <w:r w:rsidR="00AB10C4" w:rsidRPr="0035303D">
          <w:rPr>
            <w:rStyle w:val="Hyperlink"/>
            <w:sz w:val="22"/>
            <w:szCs w:val="22"/>
          </w:rPr>
          <w:t>https://www.usa.gov/medicare</w:t>
        </w:r>
      </w:hyperlink>
      <w:r w:rsidR="00AB10C4" w:rsidRPr="0035303D">
        <w:rPr>
          <w:sz w:val="22"/>
          <w:szCs w:val="22"/>
        </w:rPr>
        <w:t xml:space="preserve"> </w:t>
      </w:r>
    </w:p>
    <w:p w14:paraId="3118207F" w14:textId="77777777" w:rsidR="00A161A4" w:rsidRPr="0035303D" w:rsidRDefault="00A161A4" w:rsidP="00D72B34">
      <w:pPr>
        <w:pStyle w:val="Default"/>
        <w:rPr>
          <w:b/>
          <w:bCs/>
          <w:sz w:val="22"/>
          <w:szCs w:val="22"/>
        </w:rPr>
      </w:pPr>
    </w:p>
    <w:p w14:paraId="16CD7A43" w14:textId="77044DC4" w:rsidR="00D72B34" w:rsidRPr="0035303D" w:rsidRDefault="00D72B34" w:rsidP="00C36C1F">
      <w:pPr>
        <w:pStyle w:val="Default"/>
        <w:numPr>
          <w:ilvl w:val="0"/>
          <w:numId w:val="2"/>
        </w:numPr>
        <w:rPr>
          <w:sz w:val="22"/>
          <w:szCs w:val="22"/>
        </w:rPr>
      </w:pPr>
      <w:r w:rsidRPr="0035303D">
        <w:rPr>
          <w:b/>
          <w:bCs/>
          <w:sz w:val="22"/>
          <w:szCs w:val="22"/>
        </w:rPr>
        <w:t xml:space="preserve">Medicaid </w:t>
      </w:r>
      <w:r w:rsidRPr="0035303D">
        <w:rPr>
          <w:sz w:val="22"/>
          <w:szCs w:val="22"/>
        </w:rPr>
        <w:t xml:space="preserve">is a federal and state program that helps with healthcare costs for people with limited income. It also offers benefits not normally covered by Medicare, including nursing home care and personal care services. However, as "means tested" public health insurance, it requires spend-down of assets for eligibility. This means that applicants must use their own assets and </w:t>
      </w:r>
      <w:r w:rsidRPr="0035303D">
        <w:rPr>
          <w:sz w:val="22"/>
          <w:szCs w:val="22"/>
        </w:rPr>
        <w:lastRenderedPageBreak/>
        <w:t xml:space="preserve">spend them down to qualify as limited income before applying for Medicaid. There are limited exclusions for a personal residence, but not for business assets like agricultural land. </w:t>
      </w:r>
      <w:hyperlink r:id="rId14" w:history="1">
        <w:r w:rsidR="00834634" w:rsidRPr="0035303D">
          <w:rPr>
            <w:rStyle w:val="Hyperlink"/>
            <w:sz w:val="22"/>
            <w:szCs w:val="22"/>
          </w:rPr>
          <w:t>https://www.medicaid.gov/</w:t>
        </w:r>
      </w:hyperlink>
      <w:r w:rsidR="00834634" w:rsidRPr="0035303D">
        <w:rPr>
          <w:sz w:val="22"/>
          <w:szCs w:val="22"/>
        </w:rPr>
        <w:t xml:space="preserve"> </w:t>
      </w:r>
    </w:p>
    <w:p w14:paraId="444AF200" w14:textId="77777777" w:rsidR="001E1848" w:rsidRPr="0035303D" w:rsidRDefault="001E1848" w:rsidP="00D72B34">
      <w:pPr>
        <w:pStyle w:val="Default"/>
        <w:rPr>
          <w:b/>
          <w:bCs/>
          <w:sz w:val="22"/>
          <w:szCs w:val="22"/>
        </w:rPr>
      </w:pPr>
    </w:p>
    <w:p w14:paraId="543EE9F5" w14:textId="77777777" w:rsidR="00F96083" w:rsidRPr="0035303D" w:rsidRDefault="00F96083" w:rsidP="00F96083">
      <w:pPr>
        <w:pStyle w:val="NormalWeb"/>
        <w:spacing w:before="0" w:beforeAutospacing="0" w:after="0" w:afterAutospacing="0"/>
        <w:rPr>
          <w:rFonts w:ascii="Calibri" w:eastAsiaTheme="minorEastAsia" w:hAnsi="Calibri" w:cs="Calibri"/>
          <w:b/>
          <w:bCs/>
          <w:color w:val="000000" w:themeColor="text1"/>
          <w:kern w:val="24"/>
          <w:sz w:val="22"/>
          <w:szCs w:val="22"/>
        </w:rPr>
      </w:pPr>
      <w:r w:rsidRPr="0035303D">
        <w:rPr>
          <w:rFonts w:ascii="Calibri" w:eastAsiaTheme="minorEastAsia" w:hAnsi="Calibri" w:cs="Calibri"/>
          <w:b/>
          <w:bCs/>
          <w:color w:val="000000" w:themeColor="text1"/>
          <w:kern w:val="24"/>
          <w:sz w:val="22"/>
          <w:szCs w:val="22"/>
        </w:rPr>
        <w:t xml:space="preserve">Durable Power of Attorney </w:t>
      </w:r>
      <w:r w:rsidRPr="0035303D">
        <w:rPr>
          <w:rFonts w:ascii="Calibri" w:hAnsi="Calibri" w:cs="Calibri"/>
          <w:sz w:val="22"/>
          <w:szCs w:val="22"/>
          <w:shd w:val="clear" w:color="auto" w:fill="FFFFFF"/>
        </w:rPr>
        <w:t>gives someone you designate legal authority to act on your behalf, and it continues in force even if you lose mental or physical capacity</w:t>
      </w:r>
      <w:r w:rsidRPr="0035303D">
        <w:rPr>
          <w:rFonts w:ascii="Calibri" w:hAnsi="Calibri" w:cs="Calibri"/>
          <w:color w:val="4D5156"/>
          <w:sz w:val="22"/>
          <w:szCs w:val="22"/>
          <w:shd w:val="clear" w:color="auto" w:fill="FFFFFF"/>
        </w:rPr>
        <w:t>.</w:t>
      </w:r>
    </w:p>
    <w:p w14:paraId="5C9AB0CF" w14:textId="77777777" w:rsidR="00F96083" w:rsidRPr="0035303D" w:rsidRDefault="00F96083" w:rsidP="00D72B34">
      <w:pPr>
        <w:pStyle w:val="Default"/>
        <w:rPr>
          <w:b/>
          <w:bCs/>
          <w:sz w:val="22"/>
          <w:szCs w:val="22"/>
        </w:rPr>
      </w:pPr>
    </w:p>
    <w:p w14:paraId="63F2130A" w14:textId="77777777" w:rsidR="00F96083" w:rsidRPr="0035303D" w:rsidRDefault="00D72B34" w:rsidP="00F96083">
      <w:pPr>
        <w:pStyle w:val="Default"/>
        <w:rPr>
          <w:sz w:val="22"/>
          <w:szCs w:val="22"/>
        </w:rPr>
      </w:pPr>
      <w:r w:rsidRPr="0035303D">
        <w:rPr>
          <w:b/>
          <w:bCs/>
          <w:sz w:val="22"/>
          <w:szCs w:val="22"/>
        </w:rPr>
        <w:t>A Health Care Proxy</w:t>
      </w:r>
      <w:r w:rsidRPr="0035303D">
        <w:rPr>
          <w:sz w:val="22"/>
          <w:szCs w:val="22"/>
        </w:rPr>
        <w:t xml:space="preserve">, or living will, is a document used to name a trusted person to serve as your proxy, or agent, and make health care decisions for you if you can’t speak for yourself. </w:t>
      </w:r>
    </w:p>
    <w:p w14:paraId="700A8376" w14:textId="77777777" w:rsidR="00F96083" w:rsidRPr="0035303D" w:rsidRDefault="00F96083" w:rsidP="00F96083">
      <w:pPr>
        <w:pStyle w:val="Default"/>
        <w:rPr>
          <w:sz w:val="22"/>
          <w:szCs w:val="22"/>
        </w:rPr>
      </w:pPr>
    </w:p>
    <w:p w14:paraId="73DEBAD3" w14:textId="485D8E6C" w:rsidR="004B261E" w:rsidRPr="0035303D" w:rsidRDefault="00D72B34" w:rsidP="00F96083">
      <w:pPr>
        <w:pStyle w:val="Default"/>
        <w:rPr>
          <w:sz w:val="22"/>
          <w:szCs w:val="22"/>
        </w:rPr>
      </w:pPr>
      <w:r w:rsidRPr="0035303D">
        <w:rPr>
          <w:b/>
          <w:bCs/>
          <w:sz w:val="22"/>
          <w:szCs w:val="22"/>
        </w:rPr>
        <w:t xml:space="preserve">Long term care insurance </w:t>
      </w:r>
      <w:r w:rsidR="0035303D" w:rsidRPr="0035303D">
        <w:rPr>
          <w:sz w:val="22"/>
          <w:szCs w:val="22"/>
        </w:rPr>
        <w:t>includes a</w:t>
      </w:r>
      <w:r w:rsidR="0035303D" w:rsidRPr="0035303D">
        <w:rPr>
          <w:b/>
          <w:bCs/>
          <w:sz w:val="22"/>
          <w:szCs w:val="22"/>
        </w:rPr>
        <w:t xml:space="preserve"> </w:t>
      </w:r>
      <w:r w:rsidRPr="0035303D">
        <w:rPr>
          <w:sz w:val="22"/>
          <w:szCs w:val="22"/>
        </w:rPr>
        <w:t xml:space="preserve">host of services </w:t>
      </w:r>
      <w:r w:rsidR="0035303D" w:rsidRPr="0035303D">
        <w:rPr>
          <w:sz w:val="22"/>
          <w:szCs w:val="22"/>
        </w:rPr>
        <w:t xml:space="preserve">that </w:t>
      </w:r>
      <w:r w:rsidRPr="0035303D">
        <w:rPr>
          <w:sz w:val="22"/>
          <w:szCs w:val="22"/>
        </w:rPr>
        <w:t>are not covered by regular health insurance. These include help with routine activities, like bathing or dressing, and the costs of care for chronic medical conditions, disabilities, or disorders. Most policies reimburse for care in a variety of settings, including a personal residence, a nursing home, or an assisted living facility</w:t>
      </w:r>
      <w:r w:rsidR="0035303D" w:rsidRPr="0035303D">
        <w:rPr>
          <w:sz w:val="22"/>
          <w:szCs w:val="22"/>
        </w:rPr>
        <w:t>.</w:t>
      </w:r>
    </w:p>
    <w:p w14:paraId="2EF96255" w14:textId="687D05EB" w:rsidR="00E14E88" w:rsidRPr="0035303D" w:rsidRDefault="00E14E88" w:rsidP="00D72B34">
      <w:pPr>
        <w:rPr>
          <w:rFonts w:ascii="Calibri" w:hAnsi="Calibri" w:cs="Calibri"/>
        </w:rPr>
      </w:pPr>
    </w:p>
    <w:sectPr w:rsidR="00E14E88" w:rsidRPr="0035303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BE9BA" w14:textId="77777777" w:rsidR="00E46C8C" w:rsidRDefault="00E46C8C" w:rsidP="00C36C1F">
      <w:pPr>
        <w:spacing w:after="0" w:line="240" w:lineRule="auto"/>
      </w:pPr>
      <w:r>
        <w:separator/>
      </w:r>
    </w:p>
  </w:endnote>
  <w:endnote w:type="continuationSeparator" w:id="0">
    <w:p w14:paraId="5AA8739D" w14:textId="77777777" w:rsidR="00E46C8C" w:rsidRDefault="00E46C8C" w:rsidP="00C36C1F">
      <w:pPr>
        <w:spacing w:after="0" w:line="240" w:lineRule="auto"/>
      </w:pPr>
      <w:r>
        <w:continuationSeparator/>
      </w:r>
    </w:p>
  </w:endnote>
  <w:endnote w:id="1">
    <w:p w14:paraId="3FD56C6F" w14:textId="77777777" w:rsidR="00324DB9" w:rsidRDefault="00324DB9" w:rsidP="00324DB9">
      <w:pPr>
        <w:pStyle w:val="EndnoteText"/>
      </w:pPr>
      <w:r>
        <w:rPr>
          <w:rStyle w:val="EndnoteReference"/>
        </w:rPr>
        <w:endnoteRef/>
      </w:r>
      <w:r>
        <w:t xml:space="preserve"> </w:t>
      </w:r>
      <w:hyperlink r:id="rId1" w:anchor=":~:text=As%20with%20the%20general%20population,such%20as%20Medicare%20or%20Medicaid.&amp;text=In%202015%2C%20more%20than%20half,of%20all%20farm%20household%20members" w:history="1">
        <w:r>
          <w:rPr>
            <w:rStyle w:val="Hyperlink"/>
          </w:rPr>
          <w:t>ers.usda.gov/topics/farm-economy/farm-household-well-being/health-insurance-coverage</w:t>
        </w:r>
      </w:hyperlink>
      <w:r w:rsidRPr="00C36C1F">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C239" w14:textId="77777777" w:rsidR="00E46C8C" w:rsidRDefault="00E46C8C" w:rsidP="00C36C1F">
      <w:pPr>
        <w:spacing w:after="0" w:line="240" w:lineRule="auto"/>
      </w:pPr>
      <w:r>
        <w:separator/>
      </w:r>
    </w:p>
  </w:footnote>
  <w:footnote w:type="continuationSeparator" w:id="0">
    <w:p w14:paraId="2D2319A2" w14:textId="77777777" w:rsidR="00E46C8C" w:rsidRDefault="00E46C8C" w:rsidP="00C36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A34BD"/>
    <w:multiLevelType w:val="hybridMultilevel"/>
    <w:tmpl w:val="05C4B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40339"/>
    <w:multiLevelType w:val="multilevel"/>
    <w:tmpl w:val="7D7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C725F7"/>
    <w:multiLevelType w:val="hybridMultilevel"/>
    <w:tmpl w:val="503E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675C5"/>
    <w:multiLevelType w:val="multilevel"/>
    <w:tmpl w:val="BC0A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937143">
    <w:abstractNumId w:val="3"/>
  </w:num>
  <w:num w:numId="2" w16cid:durableId="174617655">
    <w:abstractNumId w:val="0"/>
  </w:num>
  <w:num w:numId="3" w16cid:durableId="28578783">
    <w:abstractNumId w:val="1"/>
  </w:num>
  <w:num w:numId="4" w16cid:durableId="2114322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34"/>
    <w:rsid w:val="00041A13"/>
    <w:rsid w:val="00076F44"/>
    <w:rsid w:val="000B4499"/>
    <w:rsid w:val="000B6644"/>
    <w:rsid w:val="000B7F08"/>
    <w:rsid w:val="00101CD0"/>
    <w:rsid w:val="00102C42"/>
    <w:rsid w:val="00115A25"/>
    <w:rsid w:val="001D7608"/>
    <w:rsid w:val="001E1848"/>
    <w:rsid w:val="00205237"/>
    <w:rsid w:val="00255107"/>
    <w:rsid w:val="002565E4"/>
    <w:rsid w:val="00295270"/>
    <w:rsid w:val="00324DB9"/>
    <w:rsid w:val="003262AF"/>
    <w:rsid w:val="00335273"/>
    <w:rsid w:val="00336F64"/>
    <w:rsid w:val="00347C89"/>
    <w:rsid w:val="0035303D"/>
    <w:rsid w:val="003A5046"/>
    <w:rsid w:val="003B671E"/>
    <w:rsid w:val="00403CF3"/>
    <w:rsid w:val="00411F9A"/>
    <w:rsid w:val="004215E0"/>
    <w:rsid w:val="00432DE0"/>
    <w:rsid w:val="00455311"/>
    <w:rsid w:val="004A73D0"/>
    <w:rsid w:val="004B261E"/>
    <w:rsid w:val="004C10EC"/>
    <w:rsid w:val="00585F01"/>
    <w:rsid w:val="005A3E1E"/>
    <w:rsid w:val="006176F4"/>
    <w:rsid w:val="00673894"/>
    <w:rsid w:val="006747AC"/>
    <w:rsid w:val="00764D45"/>
    <w:rsid w:val="00781018"/>
    <w:rsid w:val="007E6140"/>
    <w:rsid w:val="007F3B07"/>
    <w:rsid w:val="007F5E52"/>
    <w:rsid w:val="008165ED"/>
    <w:rsid w:val="00834634"/>
    <w:rsid w:val="00887B48"/>
    <w:rsid w:val="00944C2D"/>
    <w:rsid w:val="009B1B70"/>
    <w:rsid w:val="009C185C"/>
    <w:rsid w:val="00A161A4"/>
    <w:rsid w:val="00A26B49"/>
    <w:rsid w:val="00A95A0F"/>
    <w:rsid w:val="00AB10C4"/>
    <w:rsid w:val="00AF380B"/>
    <w:rsid w:val="00B26666"/>
    <w:rsid w:val="00B40DA4"/>
    <w:rsid w:val="00B819D1"/>
    <w:rsid w:val="00BE2686"/>
    <w:rsid w:val="00C244B1"/>
    <w:rsid w:val="00C36C1F"/>
    <w:rsid w:val="00CD20C0"/>
    <w:rsid w:val="00CD7300"/>
    <w:rsid w:val="00D23CDE"/>
    <w:rsid w:val="00D65665"/>
    <w:rsid w:val="00D72B34"/>
    <w:rsid w:val="00DB6619"/>
    <w:rsid w:val="00E14E88"/>
    <w:rsid w:val="00E340AC"/>
    <w:rsid w:val="00E46C8C"/>
    <w:rsid w:val="00EC6529"/>
    <w:rsid w:val="00EE093C"/>
    <w:rsid w:val="00F52E16"/>
    <w:rsid w:val="00F537EF"/>
    <w:rsid w:val="00F96083"/>
    <w:rsid w:val="00FE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0508"/>
  <w15:chartTrackingRefBased/>
  <w15:docId w15:val="{6AD0937C-4F95-447D-9B9F-5D67003A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B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B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B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B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B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B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B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B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B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B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B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B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B34"/>
    <w:rPr>
      <w:rFonts w:eastAsiaTheme="majorEastAsia" w:cstheme="majorBidi"/>
      <w:color w:val="272727" w:themeColor="text1" w:themeTint="D8"/>
    </w:rPr>
  </w:style>
  <w:style w:type="paragraph" w:styleId="Title">
    <w:name w:val="Title"/>
    <w:basedOn w:val="Normal"/>
    <w:next w:val="Normal"/>
    <w:link w:val="TitleChar"/>
    <w:uiPriority w:val="10"/>
    <w:qFormat/>
    <w:rsid w:val="00D72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B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B34"/>
    <w:pPr>
      <w:spacing w:before="160"/>
      <w:jc w:val="center"/>
    </w:pPr>
    <w:rPr>
      <w:i/>
      <w:iCs/>
      <w:color w:val="404040" w:themeColor="text1" w:themeTint="BF"/>
    </w:rPr>
  </w:style>
  <w:style w:type="character" w:customStyle="1" w:styleId="QuoteChar">
    <w:name w:val="Quote Char"/>
    <w:basedOn w:val="DefaultParagraphFont"/>
    <w:link w:val="Quote"/>
    <w:uiPriority w:val="29"/>
    <w:rsid w:val="00D72B34"/>
    <w:rPr>
      <w:i/>
      <w:iCs/>
      <w:color w:val="404040" w:themeColor="text1" w:themeTint="BF"/>
    </w:rPr>
  </w:style>
  <w:style w:type="paragraph" w:styleId="ListParagraph">
    <w:name w:val="List Paragraph"/>
    <w:basedOn w:val="Normal"/>
    <w:uiPriority w:val="34"/>
    <w:qFormat/>
    <w:rsid w:val="00D72B34"/>
    <w:pPr>
      <w:ind w:left="720"/>
      <w:contextualSpacing/>
    </w:pPr>
  </w:style>
  <w:style w:type="character" w:styleId="IntenseEmphasis">
    <w:name w:val="Intense Emphasis"/>
    <w:basedOn w:val="DefaultParagraphFont"/>
    <w:uiPriority w:val="21"/>
    <w:qFormat/>
    <w:rsid w:val="00D72B34"/>
    <w:rPr>
      <w:i/>
      <w:iCs/>
      <w:color w:val="0F4761" w:themeColor="accent1" w:themeShade="BF"/>
    </w:rPr>
  </w:style>
  <w:style w:type="paragraph" w:styleId="IntenseQuote">
    <w:name w:val="Intense Quote"/>
    <w:basedOn w:val="Normal"/>
    <w:next w:val="Normal"/>
    <w:link w:val="IntenseQuoteChar"/>
    <w:uiPriority w:val="30"/>
    <w:qFormat/>
    <w:rsid w:val="00D72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B34"/>
    <w:rPr>
      <w:i/>
      <w:iCs/>
      <w:color w:val="0F4761" w:themeColor="accent1" w:themeShade="BF"/>
    </w:rPr>
  </w:style>
  <w:style w:type="character" w:styleId="IntenseReference">
    <w:name w:val="Intense Reference"/>
    <w:basedOn w:val="DefaultParagraphFont"/>
    <w:uiPriority w:val="32"/>
    <w:qFormat/>
    <w:rsid w:val="00D72B34"/>
    <w:rPr>
      <w:b/>
      <w:bCs/>
      <w:smallCaps/>
      <w:color w:val="0F4761" w:themeColor="accent1" w:themeShade="BF"/>
      <w:spacing w:val="5"/>
    </w:rPr>
  </w:style>
  <w:style w:type="paragraph" w:customStyle="1" w:styleId="Default">
    <w:name w:val="Default"/>
    <w:rsid w:val="00D72B34"/>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4B261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4B261E"/>
    <w:rPr>
      <w:sz w:val="16"/>
      <w:szCs w:val="16"/>
    </w:rPr>
  </w:style>
  <w:style w:type="paragraph" w:styleId="CommentText">
    <w:name w:val="annotation text"/>
    <w:basedOn w:val="Normal"/>
    <w:link w:val="CommentTextChar"/>
    <w:uiPriority w:val="99"/>
    <w:unhideWhenUsed/>
    <w:rsid w:val="004B261E"/>
    <w:pPr>
      <w:spacing w:after="0" w:line="240" w:lineRule="auto"/>
    </w:pPr>
    <w:rPr>
      <w:sz w:val="20"/>
      <w:szCs w:val="20"/>
    </w:rPr>
  </w:style>
  <w:style w:type="character" w:customStyle="1" w:styleId="CommentTextChar">
    <w:name w:val="Comment Text Char"/>
    <w:basedOn w:val="DefaultParagraphFont"/>
    <w:link w:val="CommentText"/>
    <w:uiPriority w:val="99"/>
    <w:rsid w:val="004B261E"/>
    <w:rPr>
      <w:sz w:val="20"/>
      <w:szCs w:val="20"/>
    </w:rPr>
  </w:style>
  <w:style w:type="character" w:styleId="Hyperlink">
    <w:name w:val="Hyperlink"/>
    <w:basedOn w:val="DefaultParagraphFont"/>
    <w:uiPriority w:val="99"/>
    <w:unhideWhenUsed/>
    <w:rsid w:val="004B261E"/>
    <w:rPr>
      <w:color w:val="0000FF"/>
      <w:u w:val="single"/>
    </w:rPr>
  </w:style>
  <w:style w:type="character" w:styleId="FollowedHyperlink">
    <w:name w:val="FollowedHyperlink"/>
    <w:basedOn w:val="DefaultParagraphFont"/>
    <w:uiPriority w:val="99"/>
    <w:semiHidden/>
    <w:unhideWhenUsed/>
    <w:rsid w:val="004B261E"/>
    <w:rPr>
      <w:color w:val="96607D" w:themeColor="followedHyperlink"/>
      <w:u w:val="single"/>
    </w:rPr>
  </w:style>
  <w:style w:type="character" w:styleId="UnresolvedMention">
    <w:name w:val="Unresolved Mention"/>
    <w:basedOn w:val="DefaultParagraphFont"/>
    <w:uiPriority w:val="99"/>
    <w:semiHidden/>
    <w:unhideWhenUsed/>
    <w:rsid w:val="00101CD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F3B07"/>
    <w:pPr>
      <w:spacing w:after="160"/>
    </w:pPr>
    <w:rPr>
      <w:b/>
      <w:bCs/>
    </w:rPr>
  </w:style>
  <w:style w:type="character" w:customStyle="1" w:styleId="CommentSubjectChar">
    <w:name w:val="Comment Subject Char"/>
    <w:basedOn w:val="CommentTextChar"/>
    <w:link w:val="CommentSubject"/>
    <w:uiPriority w:val="99"/>
    <w:semiHidden/>
    <w:rsid w:val="007F3B07"/>
    <w:rPr>
      <w:b/>
      <w:bCs/>
      <w:sz w:val="20"/>
      <w:szCs w:val="20"/>
    </w:rPr>
  </w:style>
  <w:style w:type="paragraph" w:styleId="EndnoteText">
    <w:name w:val="endnote text"/>
    <w:basedOn w:val="Normal"/>
    <w:link w:val="EndnoteTextChar"/>
    <w:uiPriority w:val="99"/>
    <w:semiHidden/>
    <w:unhideWhenUsed/>
    <w:rsid w:val="00C36C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6C1F"/>
    <w:rPr>
      <w:sz w:val="20"/>
      <w:szCs w:val="20"/>
    </w:rPr>
  </w:style>
  <w:style w:type="character" w:styleId="EndnoteReference">
    <w:name w:val="endnote reference"/>
    <w:basedOn w:val="DefaultParagraphFont"/>
    <w:uiPriority w:val="99"/>
    <w:semiHidden/>
    <w:unhideWhenUsed/>
    <w:rsid w:val="00C36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62461">
      <w:bodyDiv w:val="1"/>
      <w:marLeft w:val="0"/>
      <w:marRight w:val="0"/>
      <w:marTop w:val="0"/>
      <w:marBottom w:val="0"/>
      <w:divBdr>
        <w:top w:val="none" w:sz="0" w:space="0" w:color="auto"/>
        <w:left w:val="none" w:sz="0" w:space="0" w:color="auto"/>
        <w:bottom w:val="none" w:sz="0" w:space="0" w:color="auto"/>
        <w:right w:val="none" w:sz="0" w:space="0" w:color="auto"/>
      </w:divBdr>
    </w:div>
    <w:div w:id="1351026430">
      <w:bodyDiv w:val="1"/>
      <w:marLeft w:val="0"/>
      <w:marRight w:val="0"/>
      <w:marTop w:val="0"/>
      <w:marBottom w:val="0"/>
      <w:divBdr>
        <w:top w:val="none" w:sz="0" w:space="0" w:color="auto"/>
        <w:left w:val="none" w:sz="0" w:space="0" w:color="auto"/>
        <w:bottom w:val="none" w:sz="0" w:space="0" w:color="auto"/>
        <w:right w:val="none" w:sz="0" w:space="0" w:color="auto"/>
      </w:divBdr>
    </w:div>
    <w:div w:id="1793283378">
      <w:bodyDiv w:val="1"/>
      <w:marLeft w:val="0"/>
      <w:marRight w:val="0"/>
      <w:marTop w:val="0"/>
      <w:marBottom w:val="0"/>
      <w:divBdr>
        <w:top w:val="none" w:sz="0" w:space="0" w:color="auto"/>
        <w:left w:val="none" w:sz="0" w:space="0" w:color="auto"/>
        <w:bottom w:val="none" w:sz="0" w:space="0" w:color="auto"/>
        <w:right w:val="none" w:sz="0" w:space="0" w:color="auto"/>
      </w:divBdr>
    </w:div>
    <w:div w:id="205542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gov/medica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care.gov/get-cover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s.usda.gov/node/345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id.gov/"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ers.usda.gov/topics/farm-economy/farm-household-well-being/health-insurance-cove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ime xmlns="5d8c711f-12c4-4b74-a160-ecf4c25002d6" xsi:nil="true"/>
    <Thumbnail xmlns="5d8c711f-12c4-4b74-a160-ecf4c25002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2" ma:contentTypeDescription="Create a new document." ma:contentTypeScope="" ma:versionID="5ec2ead2e837fe65ae9b5126a0839244">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cc53c3239dbc80cd32da0a8ffc4386e3"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089B-C874-4CA5-96D0-A076C0D93DEC}">
  <ds:schemaRefs>
    <ds:schemaRef ds:uri="http://schemas.microsoft.com/office/2006/metadata/properties"/>
    <ds:schemaRef ds:uri="http://schemas.microsoft.com/office/infopath/2007/PartnerControls"/>
    <ds:schemaRef ds:uri="d810a318-5788-42c4-bc95-17272ed21e47"/>
    <ds:schemaRef ds:uri="5d8c711f-12c4-4b74-a160-ecf4c25002d6"/>
    <ds:schemaRef ds:uri="http://schemas.microsoft.com/sharepoint/v4"/>
  </ds:schemaRefs>
</ds:datastoreItem>
</file>

<file path=customXml/itemProps2.xml><?xml version="1.0" encoding="utf-8"?>
<ds:datastoreItem xmlns:ds="http://schemas.openxmlformats.org/officeDocument/2006/customXml" ds:itemID="{39F3FA0F-8DB2-47A9-BE09-6CB7965FF3F3}">
  <ds:schemaRefs>
    <ds:schemaRef ds:uri="http://schemas.microsoft.com/sharepoint/v3/contenttype/forms"/>
  </ds:schemaRefs>
</ds:datastoreItem>
</file>

<file path=customXml/itemProps3.xml><?xml version="1.0" encoding="utf-8"?>
<ds:datastoreItem xmlns:ds="http://schemas.openxmlformats.org/officeDocument/2006/customXml" ds:itemID="{EE792FFF-A205-4F43-81D3-FC14D220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5D827-536A-4D5B-BD8F-BE2993E0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Dempsey</dc:creator>
  <cp:keywords/>
  <dc:description/>
  <cp:lastModifiedBy>Julia Freedgood</cp:lastModifiedBy>
  <cp:revision>62</cp:revision>
  <dcterms:created xsi:type="dcterms:W3CDTF">2025-01-13T21:19:00Z</dcterms:created>
  <dcterms:modified xsi:type="dcterms:W3CDTF">2025-01-14T23:28:00Z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